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03B6" w:rsidRDefault="007058E2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2</w:t>
      </w:r>
    </w:p>
    <w:p w:rsidR="002603B6" w:rsidRDefault="002603B6">
      <w:pPr>
        <w:rPr>
          <w:rFonts w:ascii="黑体" w:eastAsia="黑体" w:hAnsi="黑体" w:cs="黑体"/>
          <w:sz w:val="32"/>
          <w:szCs w:val="32"/>
        </w:rPr>
      </w:pPr>
    </w:p>
    <w:p w:rsidR="002603B6" w:rsidRDefault="007058E2">
      <w:pPr>
        <w:pStyle w:val="a4"/>
        <w:widowControl/>
        <w:spacing w:beforeAutospacing="0" w:afterAutospacing="0" w:line="480" w:lineRule="exact"/>
        <w:ind w:firstLine="480"/>
        <w:jc w:val="center"/>
        <w:rPr>
          <w:rFonts w:ascii="方正小标宋简体" w:eastAsia="方正小标宋简体" w:hAnsi="方正小标宋简体" w:cs="方正小标宋简体"/>
          <w:color w:val="333333"/>
          <w:sz w:val="36"/>
          <w:szCs w:val="36"/>
          <w:shd w:val="clear" w:color="auto" w:fill="FFFFFF"/>
        </w:rPr>
      </w:pPr>
      <w:r>
        <w:rPr>
          <w:rFonts w:ascii="方正小标宋简体" w:eastAsia="方正小标宋简体" w:hAnsi="方正小标宋简体" w:cs="方正小标宋简体" w:hint="eastAsia"/>
          <w:color w:val="333333"/>
          <w:sz w:val="36"/>
          <w:szCs w:val="36"/>
          <w:shd w:val="clear" w:color="auto" w:fill="FFFFFF"/>
        </w:rPr>
        <w:t>阳江市妇女儿童活动中心</w:t>
      </w:r>
      <w:r>
        <w:rPr>
          <w:rFonts w:ascii="方正小标宋简体" w:eastAsia="方正小标宋简体" w:hAnsi="方正小标宋简体" w:cs="方正小标宋简体" w:hint="eastAsia"/>
          <w:color w:val="333333"/>
          <w:sz w:val="36"/>
          <w:szCs w:val="36"/>
          <w:shd w:val="clear" w:color="auto" w:fill="FFFFFF"/>
        </w:rPr>
        <w:t>2021</w:t>
      </w:r>
      <w:r>
        <w:rPr>
          <w:rFonts w:ascii="方正小标宋简体" w:eastAsia="方正小标宋简体" w:hAnsi="方正小标宋简体" w:cs="方正小标宋简体" w:hint="eastAsia"/>
          <w:color w:val="333333"/>
          <w:sz w:val="36"/>
          <w:szCs w:val="36"/>
          <w:shd w:val="clear" w:color="auto" w:fill="FFFFFF"/>
        </w:rPr>
        <w:t>年公开招聘高校</w:t>
      </w:r>
    </w:p>
    <w:p w:rsidR="002603B6" w:rsidRDefault="007058E2">
      <w:pPr>
        <w:pStyle w:val="a4"/>
        <w:widowControl/>
        <w:spacing w:beforeAutospacing="0" w:afterAutospacing="0" w:line="480" w:lineRule="exact"/>
        <w:ind w:firstLine="480"/>
        <w:jc w:val="center"/>
        <w:rPr>
          <w:rFonts w:ascii="方正小标宋简体" w:eastAsia="方正小标宋简体" w:hAnsi="方正小标宋简体" w:cs="方正小标宋简体"/>
          <w:color w:val="333333"/>
          <w:sz w:val="36"/>
          <w:szCs w:val="36"/>
          <w:shd w:val="clear" w:color="auto" w:fill="FFFFFF"/>
        </w:rPr>
      </w:pPr>
      <w:r>
        <w:rPr>
          <w:rFonts w:ascii="方正小标宋简体" w:eastAsia="方正小标宋简体" w:hAnsi="方正小标宋简体" w:cs="方正小标宋简体" w:hint="eastAsia"/>
          <w:color w:val="333333"/>
          <w:sz w:val="36"/>
          <w:szCs w:val="36"/>
          <w:shd w:val="clear" w:color="auto" w:fill="FFFFFF"/>
        </w:rPr>
        <w:t>应届毕业生面试考生疫情防控须知</w:t>
      </w:r>
    </w:p>
    <w:p w:rsidR="002603B6" w:rsidRDefault="002603B6">
      <w:pPr>
        <w:pStyle w:val="a4"/>
        <w:widowControl/>
        <w:spacing w:beforeAutospacing="0" w:afterAutospacing="0" w:line="480" w:lineRule="exact"/>
        <w:ind w:firstLine="480"/>
        <w:jc w:val="center"/>
        <w:rPr>
          <w:rFonts w:ascii="方正小标宋简体" w:eastAsia="方正小标宋简体" w:hAnsi="方正小标宋简体" w:cs="方正小标宋简体"/>
          <w:color w:val="333333"/>
          <w:sz w:val="36"/>
          <w:szCs w:val="36"/>
          <w:shd w:val="clear" w:color="auto" w:fill="FFFFFF"/>
        </w:rPr>
      </w:pPr>
    </w:p>
    <w:p w:rsidR="002603B6" w:rsidRDefault="007058E2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为保障广大考生和考务工作人员生命安全和身体健康，确保</w:t>
      </w:r>
      <w:r>
        <w:rPr>
          <w:rFonts w:eastAsia="仿宋_GB2312" w:hint="eastAsia"/>
          <w:sz w:val="32"/>
          <w:szCs w:val="32"/>
        </w:rPr>
        <w:t>阳江市妇女儿童活动中心</w:t>
      </w:r>
      <w:r>
        <w:rPr>
          <w:rFonts w:eastAsia="仿宋_GB2312"/>
          <w:sz w:val="32"/>
          <w:szCs w:val="32"/>
        </w:rPr>
        <w:t>2021</w:t>
      </w:r>
      <w:r>
        <w:rPr>
          <w:rFonts w:eastAsia="仿宋_GB2312" w:hint="eastAsia"/>
          <w:sz w:val="32"/>
          <w:szCs w:val="32"/>
        </w:rPr>
        <w:t>年公开招聘高校应届毕业生面试工作安全进行，请所有考生知悉、理解、配合、支持我市事业单位公开招聘面试防疫的措施和要求。</w:t>
      </w:r>
    </w:p>
    <w:p w:rsidR="002603B6" w:rsidRDefault="007058E2">
      <w:pPr>
        <w:spacing w:line="560" w:lineRule="exact"/>
        <w:ind w:firstLineChars="300" w:firstLine="96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一、考生分类管理</w:t>
      </w:r>
    </w:p>
    <w:p w:rsidR="002603B6" w:rsidRDefault="007058E2">
      <w:pPr>
        <w:spacing w:line="560" w:lineRule="exact"/>
        <w:ind w:firstLineChars="200" w:firstLine="643"/>
        <w:rPr>
          <w:rFonts w:eastAsia="楷体_GB2312"/>
          <w:b/>
          <w:bCs/>
          <w:sz w:val="32"/>
          <w:szCs w:val="32"/>
        </w:rPr>
      </w:pPr>
      <w:r>
        <w:rPr>
          <w:rFonts w:eastAsia="楷体_GB2312"/>
          <w:b/>
          <w:bCs/>
          <w:sz w:val="32"/>
          <w:szCs w:val="32"/>
        </w:rPr>
        <w:t>（一）</w:t>
      </w:r>
      <w:r>
        <w:rPr>
          <w:rFonts w:eastAsia="楷体_GB2312"/>
          <w:b/>
          <w:bCs/>
          <w:sz w:val="32"/>
          <w:szCs w:val="32"/>
        </w:rPr>
        <w:t>正常参加</w:t>
      </w:r>
      <w:r>
        <w:rPr>
          <w:rFonts w:eastAsia="楷体_GB2312" w:hint="eastAsia"/>
          <w:b/>
          <w:bCs/>
          <w:sz w:val="32"/>
          <w:szCs w:val="32"/>
        </w:rPr>
        <w:t>面</w:t>
      </w:r>
      <w:r>
        <w:rPr>
          <w:rFonts w:eastAsia="楷体_GB2312"/>
          <w:b/>
          <w:bCs/>
          <w:sz w:val="32"/>
          <w:szCs w:val="32"/>
        </w:rPr>
        <w:t>试</w:t>
      </w:r>
    </w:p>
    <w:p w:rsidR="002603B6" w:rsidRDefault="007058E2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“粤康码”</w:t>
      </w:r>
      <w:r>
        <w:rPr>
          <w:rFonts w:ascii="仿宋_GB2312" w:eastAsia="仿宋_GB2312" w:hAnsi="仿宋_GB2312" w:cs="仿宋_GB2312"/>
          <w:sz w:val="32"/>
          <w:szCs w:val="32"/>
        </w:rPr>
        <w:t>为绿码，通信大数据行程卡正常</w:t>
      </w:r>
      <w:r>
        <w:rPr>
          <w:rFonts w:ascii="仿宋_GB2312" w:eastAsia="仿宋_GB2312" w:hAnsi="仿宋_GB2312" w:cs="仿宋_GB2312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</w:rPr>
        <w:t>考前</w:t>
      </w:r>
      <w:r>
        <w:rPr>
          <w:rFonts w:ascii="仿宋_GB2312" w:eastAsia="仿宋_GB2312" w:hAnsi="仿宋_GB2312" w:cs="仿宋_GB2312"/>
          <w:sz w:val="32"/>
          <w:szCs w:val="32"/>
        </w:rPr>
        <w:t>14</w:t>
      </w:r>
      <w:r>
        <w:rPr>
          <w:rFonts w:ascii="仿宋_GB2312" w:eastAsia="仿宋_GB2312" w:hAnsi="仿宋_GB2312" w:cs="仿宋_GB2312"/>
          <w:sz w:val="32"/>
          <w:szCs w:val="32"/>
        </w:rPr>
        <w:t>天内无</w:t>
      </w:r>
      <w:r>
        <w:rPr>
          <w:rFonts w:ascii="仿宋_GB2312" w:eastAsia="仿宋_GB2312" w:hAnsi="仿宋_GB2312" w:cs="仿宋_GB2312" w:hint="eastAsia"/>
          <w:sz w:val="32"/>
          <w:szCs w:val="32"/>
        </w:rPr>
        <w:t>国内</w:t>
      </w:r>
      <w:r>
        <w:rPr>
          <w:rFonts w:ascii="仿宋_GB2312" w:eastAsia="仿宋_GB2312" w:hAnsi="仿宋_GB2312" w:cs="仿宋_GB2312"/>
          <w:sz w:val="32"/>
          <w:szCs w:val="32"/>
        </w:rPr>
        <w:t>中高风险地区及所在</w:t>
      </w:r>
      <w:r>
        <w:rPr>
          <w:rFonts w:ascii="仿宋_GB2312" w:eastAsia="仿宋_GB2312" w:hAnsi="仿宋_GB2312" w:cs="仿宋_GB2312" w:hint="eastAsia"/>
          <w:sz w:val="32"/>
          <w:szCs w:val="32"/>
        </w:rPr>
        <w:t>地市</w:t>
      </w:r>
      <w:r>
        <w:rPr>
          <w:rFonts w:ascii="仿宋_GB2312" w:eastAsia="仿宋_GB2312" w:hAnsi="仿宋_GB2312" w:cs="仿宋_GB2312"/>
          <w:sz w:val="32"/>
          <w:szCs w:val="32"/>
        </w:rPr>
        <w:t>旅居史</w:t>
      </w:r>
      <w:r>
        <w:rPr>
          <w:rFonts w:ascii="仿宋_GB2312" w:eastAsia="仿宋_GB2312" w:hAnsi="仿宋_GB2312" w:cs="仿宋_GB2312"/>
          <w:sz w:val="32"/>
          <w:szCs w:val="32"/>
        </w:rPr>
        <w:t>）</w:t>
      </w:r>
      <w:r>
        <w:rPr>
          <w:rFonts w:ascii="仿宋_GB2312" w:eastAsia="仿宋_GB2312" w:hAnsi="仿宋_GB2312" w:cs="仿宋_GB2312"/>
          <w:sz w:val="32"/>
          <w:szCs w:val="32"/>
        </w:rPr>
        <w:t>，</w:t>
      </w:r>
      <w:r>
        <w:rPr>
          <w:rFonts w:ascii="仿宋_GB2312" w:eastAsia="仿宋_GB2312" w:hAnsi="仿宋_GB2312" w:cs="仿宋_GB2312"/>
          <w:sz w:val="32"/>
          <w:szCs w:val="32"/>
        </w:rPr>
        <w:t>凭</w:t>
      </w:r>
      <w:r>
        <w:rPr>
          <w:rFonts w:ascii="仿宋_GB2312" w:eastAsia="仿宋_GB2312" w:hAnsi="仿宋_GB2312" w:cs="仿宋_GB2312"/>
          <w:sz w:val="32"/>
          <w:szCs w:val="32"/>
        </w:rPr>
        <w:t>考前</w:t>
      </w:r>
      <w:r>
        <w:rPr>
          <w:rFonts w:ascii="仿宋_GB2312" w:eastAsia="仿宋_GB2312" w:hAnsi="仿宋_GB2312" w:cs="仿宋_GB2312"/>
          <w:sz w:val="32"/>
          <w:szCs w:val="32"/>
        </w:rPr>
        <w:t>72</w:t>
      </w:r>
      <w:r>
        <w:rPr>
          <w:rFonts w:ascii="仿宋_GB2312" w:eastAsia="仿宋_GB2312" w:hAnsi="仿宋_GB2312" w:cs="仿宋_GB2312"/>
          <w:sz w:val="32"/>
          <w:szCs w:val="32"/>
        </w:rPr>
        <w:t>小时内</w:t>
      </w:r>
      <w:r>
        <w:rPr>
          <w:rFonts w:ascii="仿宋_GB2312" w:eastAsia="仿宋_GB2312" w:hAnsi="仿宋_GB2312" w:cs="仿宋_GB2312" w:hint="eastAsia"/>
          <w:sz w:val="32"/>
          <w:szCs w:val="32"/>
        </w:rPr>
        <w:t>核酸检测阴性证明</w:t>
      </w:r>
      <w:r>
        <w:rPr>
          <w:rFonts w:ascii="仿宋_GB2312" w:eastAsia="仿宋_GB2312" w:hAnsi="仿宋_GB2312" w:cs="仿宋_GB2312"/>
          <w:sz w:val="32"/>
          <w:szCs w:val="32"/>
        </w:rPr>
        <w:t>，经现场测量体温正常（体温</w:t>
      </w:r>
      <w:r>
        <w:rPr>
          <w:rFonts w:ascii="仿宋_GB2312" w:eastAsia="仿宋_GB2312" w:hAnsi="仿宋_GB2312" w:cs="仿宋_GB2312"/>
          <w:sz w:val="32"/>
          <w:szCs w:val="32"/>
        </w:rPr>
        <w:t>&lt;37.3℃</w:t>
      </w:r>
      <w:r>
        <w:rPr>
          <w:rFonts w:ascii="仿宋_GB2312" w:eastAsia="仿宋_GB2312" w:hAnsi="仿宋_GB2312" w:cs="仿宋_GB2312"/>
          <w:sz w:val="32"/>
          <w:szCs w:val="32"/>
        </w:rPr>
        <w:t>）的考生可正常参加</w:t>
      </w:r>
      <w:r>
        <w:rPr>
          <w:rFonts w:ascii="仿宋_GB2312" w:eastAsia="仿宋_GB2312" w:hAnsi="仿宋_GB2312" w:cs="仿宋_GB2312" w:hint="eastAsia"/>
          <w:sz w:val="32"/>
          <w:szCs w:val="32"/>
        </w:rPr>
        <w:t>面</w:t>
      </w:r>
      <w:r>
        <w:rPr>
          <w:rFonts w:ascii="仿宋_GB2312" w:eastAsia="仿宋_GB2312" w:hAnsi="仿宋_GB2312" w:cs="仿宋_GB2312"/>
          <w:sz w:val="32"/>
          <w:szCs w:val="32"/>
        </w:rPr>
        <w:t>试。</w:t>
      </w:r>
    </w:p>
    <w:p w:rsidR="002603B6" w:rsidRDefault="007058E2">
      <w:pPr>
        <w:spacing w:line="560" w:lineRule="exact"/>
        <w:ind w:firstLineChars="200" w:firstLine="643"/>
        <w:rPr>
          <w:rFonts w:eastAsia="楷体_GB2312"/>
          <w:b/>
          <w:bCs/>
          <w:sz w:val="32"/>
          <w:szCs w:val="32"/>
        </w:rPr>
      </w:pPr>
      <w:r>
        <w:rPr>
          <w:rFonts w:eastAsia="楷体_GB2312"/>
          <w:b/>
          <w:bCs/>
          <w:sz w:val="32"/>
          <w:szCs w:val="32"/>
        </w:rPr>
        <w:t>（二）不得参加</w:t>
      </w:r>
      <w:r>
        <w:rPr>
          <w:rFonts w:eastAsia="楷体_GB2312" w:hint="eastAsia"/>
          <w:b/>
          <w:bCs/>
          <w:sz w:val="32"/>
          <w:szCs w:val="32"/>
        </w:rPr>
        <w:t>面</w:t>
      </w:r>
      <w:r>
        <w:rPr>
          <w:rFonts w:eastAsia="楷体_GB2312"/>
          <w:b/>
          <w:bCs/>
          <w:sz w:val="32"/>
          <w:szCs w:val="32"/>
        </w:rPr>
        <w:t>试</w:t>
      </w:r>
    </w:p>
    <w:p w:rsidR="002603B6" w:rsidRDefault="007058E2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sz w:val="32"/>
          <w:szCs w:val="32"/>
        </w:rPr>
        <w:t>“粤康码”</w:t>
      </w:r>
      <w:r>
        <w:rPr>
          <w:rFonts w:ascii="仿宋_GB2312" w:eastAsia="仿宋_GB2312" w:hAnsi="仿宋_GB2312" w:cs="仿宋_GB2312"/>
          <w:sz w:val="32"/>
          <w:szCs w:val="32"/>
        </w:rPr>
        <w:t>为红码或黄码</w:t>
      </w:r>
      <w:r>
        <w:rPr>
          <w:rFonts w:ascii="仿宋_GB2312" w:eastAsia="仿宋_GB2312" w:hAnsi="仿宋_GB2312" w:cs="仿宋_GB2312" w:hint="eastAsia"/>
          <w:sz w:val="32"/>
          <w:szCs w:val="32"/>
        </w:rPr>
        <w:t>的考生</w:t>
      </w:r>
      <w:r>
        <w:rPr>
          <w:rFonts w:ascii="仿宋_GB2312" w:eastAsia="仿宋_GB2312" w:hAnsi="仿宋_GB2312" w:cs="仿宋_GB2312"/>
          <w:sz w:val="32"/>
          <w:szCs w:val="32"/>
        </w:rPr>
        <w:t>；</w:t>
      </w:r>
    </w:p>
    <w:p w:rsidR="002603B6" w:rsidRDefault="007058E2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/>
          <w:sz w:val="32"/>
          <w:szCs w:val="32"/>
        </w:rPr>
        <w:t>.</w:t>
      </w:r>
      <w:r>
        <w:rPr>
          <w:rFonts w:ascii="仿宋_GB2312" w:eastAsia="仿宋_GB2312" w:hAnsi="仿宋_GB2312" w:cs="仿宋_GB2312"/>
          <w:sz w:val="32"/>
          <w:szCs w:val="32"/>
        </w:rPr>
        <w:t>正处于隔离治疗期的确诊病例、无症状感染者，以及隔离期未满的密切</w:t>
      </w:r>
      <w:r>
        <w:rPr>
          <w:rFonts w:ascii="仿宋_GB2312" w:eastAsia="仿宋_GB2312" w:hAnsi="仿宋_GB2312" w:cs="仿宋_GB2312"/>
          <w:sz w:val="32"/>
          <w:szCs w:val="32"/>
        </w:rPr>
        <w:t>接触者</w:t>
      </w:r>
      <w:r>
        <w:rPr>
          <w:rFonts w:ascii="仿宋_GB2312" w:eastAsia="仿宋_GB2312" w:hAnsi="仿宋_GB2312" w:cs="仿宋_GB2312"/>
          <w:sz w:val="32"/>
          <w:szCs w:val="32"/>
        </w:rPr>
        <w:t>、</w:t>
      </w:r>
      <w:r>
        <w:rPr>
          <w:rFonts w:ascii="仿宋_GB2312" w:eastAsia="仿宋_GB2312" w:hAnsi="仿宋_GB2312" w:cs="仿宋_GB2312" w:hint="eastAsia"/>
          <w:sz w:val="32"/>
          <w:szCs w:val="32"/>
        </w:rPr>
        <w:t>次密切接触者</w:t>
      </w:r>
      <w:r>
        <w:rPr>
          <w:rFonts w:ascii="仿宋_GB2312" w:eastAsia="仿宋_GB2312" w:hAnsi="仿宋_GB2312" w:cs="仿宋_GB2312"/>
          <w:sz w:val="32"/>
          <w:szCs w:val="32"/>
        </w:rPr>
        <w:t>；</w:t>
      </w:r>
    </w:p>
    <w:p w:rsidR="002603B6" w:rsidRDefault="007058E2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</w:t>
      </w:r>
      <w:r>
        <w:rPr>
          <w:rFonts w:ascii="仿宋_GB2312" w:eastAsia="仿宋_GB2312" w:hAnsi="仿宋_GB2312" w:cs="仿宋_GB2312" w:hint="eastAsia"/>
          <w:sz w:val="32"/>
          <w:szCs w:val="32"/>
        </w:rPr>
        <w:t>未按照广东防控政策完成健康管理的境外旅居史人员、国内中高风险地区及所在地市（直辖市为区，下同）其他地区的考生；</w:t>
      </w:r>
    </w:p>
    <w:p w:rsidR="002603B6" w:rsidRDefault="007058E2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</w:t>
      </w:r>
      <w:r>
        <w:rPr>
          <w:rFonts w:ascii="仿宋_GB2312" w:eastAsia="仿宋_GB2312" w:hAnsi="仿宋_GB2312" w:cs="仿宋_GB2312"/>
          <w:sz w:val="32"/>
          <w:szCs w:val="32"/>
        </w:rPr>
        <w:t>.</w:t>
      </w:r>
      <w:r>
        <w:rPr>
          <w:rFonts w:ascii="仿宋_GB2312" w:eastAsia="仿宋_GB2312" w:hAnsi="仿宋_GB2312" w:cs="仿宋_GB2312"/>
          <w:sz w:val="32"/>
          <w:szCs w:val="32"/>
        </w:rPr>
        <w:t>不能提供考前</w:t>
      </w:r>
      <w:r>
        <w:rPr>
          <w:rFonts w:ascii="仿宋_GB2312" w:eastAsia="仿宋_GB2312" w:hAnsi="仿宋_GB2312" w:cs="仿宋_GB2312"/>
          <w:sz w:val="32"/>
          <w:szCs w:val="32"/>
        </w:rPr>
        <w:t>72</w:t>
      </w:r>
      <w:r>
        <w:rPr>
          <w:rFonts w:ascii="仿宋_GB2312" w:eastAsia="仿宋_GB2312" w:hAnsi="仿宋_GB2312" w:cs="仿宋_GB2312"/>
          <w:sz w:val="32"/>
          <w:szCs w:val="32"/>
        </w:rPr>
        <w:t>小时内</w:t>
      </w:r>
      <w:r>
        <w:rPr>
          <w:rFonts w:ascii="仿宋_GB2312" w:eastAsia="仿宋_GB2312" w:hAnsi="仿宋_GB2312" w:cs="仿宋_GB2312" w:hint="eastAsia"/>
          <w:sz w:val="32"/>
          <w:szCs w:val="32"/>
        </w:rPr>
        <w:t>核酸检测阴性证明的考生</w:t>
      </w:r>
      <w:r>
        <w:rPr>
          <w:rFonts w:ascii="仿宋_GB2312" w:eastAsia="仿宋_GB2312" w:hAnsi="仿宋_GB2312" w:cs="仿宋_GB2312"/>
          <w:sz w:val="32"/>
          <w:szCs w:val="32"/>
        </w:rPr>
        <w:t>。</w:t>
      </w:r>
    </w:p>
    <w:p w:rsidR="002603B6" w:rsidRDefault="007058E2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5.</w:t>
      </w:r>
      <w:r>
        <w:rPr>
          <w:rFonts w:ascii="仿宋_GB2312" w:eastAsia="仿宋_GB2312" w:hAnsi="仿宋_GB2312" w:cs="仿宋_GB2312" w:hint="eastAsia"/>
          <w:sz w:val="32"/>
          <w:szCs w:val="32"/>
        </w:rPr>
        <w:t>入场测量体温不正常</w:t>
      </w:r>
      <w:r>
        <w:rPr>
          <w:rFonts w:ascii="仿宋_GB2312" w:eastAsia="仿宋_GB2312" w:hAnsi="仿宋_GB2312" w:cs="仿宋_GB2312" w:hint="eastAsia"/>
          <w:sz w:val="32"/>
          <w:szCs w:val="32"/>
        </w:rPr>
        <w:t>(</w:t>
      </w:r>
      <w:r>
        <w:rPr>
          <w:rFonts w:ascii="仿宋_GB2312" w:eastAsia="仿宋_GB2312" w:hAnsi="仿宋_GB2312" w:cs="仿宋_GB2312" w:hint="eastAsia"/>
          <w:sz w:val="32"/>
          <w:szCs w:val="32"/>
        </w:rPr>
        <w:t>体温≥</w:t>
      </w:r>
      <w:r>
        <w:rPr>
          <w:rFonts w:ascii="仿宋_GB2312" w:eastAsia="仿宋_GB2312" w:hAnsi="仿宋_GB2312" w:cs="仿宋_GB2312" w:hint="eastAsia"/>
          <w:sz w:val="32"/>
          <w:szCs w:val="32"/>
        </w:rPr>
        <w:t>37.3</w:t>
      </w:r>
      <w:r>
        <w:rPr>
          <w:rFonts w:ascii="仿宋_GB2312" w:eastAsia="仿宋_GB2312" w:hAnsi="仿宋_GB2312" w:cs="仿宋_GB2312" w:hint="eastAsia"/>
          <w:sz w:val="32"/>
          <w:szCs w:val="32"/>
        </w:rPr>
        <w:t>℃</w:t>
      </w:r>
      <w:r>
        <w:rPr>
          <w:rFonts w:ascii="仿宋_GB2312" w:eastAsia="仿宋_GB2312" w:hAnsi="仿宋_GB2312" w:cs="仿宋_GB2312" w:hint="eastAsia"/>
          <w:sz w:val="32"/>
          <w:szCs w:val="32"/>
        </w:rPr>
        <w:t>)</w:t>
      </w:r>
      <w:r>
        <w:rPr>
          <w:rFonts w:ascii="仿宋_GB2312" w:eastAsia="仿宋_GB2312" w:hAnsi="仿宋_GB2312" w:cs="仿宋_GB2312" w:hint="eastAsia"/>
          <w:sz w:val="32"/>
          <w:szCs w:val="32"/>
        </w:rPr>
        <w:t>，在临时观察区适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当休息后使用水银体温计再次测量体温仍然不正常</w:t>
      </w:r>
      <w:r>
        <w:rPr>
          <w:rFonts w:ascii="仿宋_GB2312" w:eastAsia="仿宋_GB2312" w:hAnsi="仿宋_GB2312" w:cs="仿宋_GB2312" w:hint="eastAsia"/>
          <w:sz w:val="32"/>
          <w:szCs w:val="32"/>
        </w:rPr>
        <w:t>，由医务人员进行排查不适宜参加面试的。</w:t>
      </w:r>
    </w:p>
    <w:p w:rsidR="002603B6" w:rsidRDefault="007058E2">
      <w:pPr>
        <w:adjustRightInd w:val="0"/>
        <w:snapToGrid w:val="0"/>
        <w:spacing w:line="56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二、考前准备事项</w:t>
      </w:r>
    </w:p>
    <w:p w:rsidR="002603B6" w:rsidRDefault="007058E2">
      <w:pPr>
        <w:adjustRightInd w:val="0"/>
        <w:snapToGrid w:val="0"/>
        <w:spacing w:line="560" w:lineRule="exact"/>
        <w:ind w:firstLineChars="200" w:firstLine="643"/>
        <w:rPr>
          <w:rFonts w:eastAsia="楷体_GB2312"/>
          <w:b/>
          <w:bCs/>
          <w:sz w:val="32"/>
          <w:szCs w:val="32"/>
        </w:rPr>
      </w:pPr>
      <w:r>
        <w:rPr>
          <w:rFonts w:eastAsia="楷体_GB2312"/>
          <w:b/>
          <w:bCs/>
          <w:sz w:val="32"/>
          <w:szCs w:val="32"/>
        </w:rPr>
        <w:t>（</w:t>
      </w:r>
      <w:r>
        <w:rPr>
          <w:rFonts w:eastAsia="楷体_GB2312" w:hint="eastAsia"/>
          <w:b/>
          <w:bCs/>
          <w:sz w:val="32"/>
          <w:szCs w:val="32"/>
        </w:rPr>
        <w:t>一</w:t>
      </w:r>
      <w:r>
        <w:rPr>
          <w:rFonts w:eastAsia="楷体_GB2312"/>
          <w:b/>
          <w:bCs/>
          <w:sz w:val="32"/>
          <w:szCs w:val="32"/>
        </w:rPr>
        <w:t>）考生需自备一次性使用医用</w:t>
      </w:r>
      <w:r>
        <w:rPr>
          <w:rFonts w:eastAsia="楷体_GB2312"/>
          <w:b/>
          <w:bCs/>
          <w:sz w:val="32"/>
          <w:szCs w:val="32"/>
        </w:rPr>
        <w:t>口罩或以上级别口罩</w:t>
      </w:r>
      <w:r>
        <w:rPr>
          <w:rFonts w:eastAsia="楷体_GB2312"/>
          <w:b/>
          <w:bCs/>
          <w:sz w:val="32"/>
          <w:szCs w:val="32"/>
        </w:rPr>
        <w:t>。</w:t>
      </w:r>
    </w:p>
    <w:p w:rsidR="002603B6" w:rsidRDefault="007058E2">
      <w:pPr>
        <w:adjustRightInd w:val="0"/>
        <w:snapToGrid w:val="0"/>
        <w:spacing w:line="560" w:lineRule="exact"/>
        <w:ind w:firstLineChars="200" w:firstLine="643"/>
        <w:rPr>
          <w:b/>
          <w:bCs/>
        </w:rPr>
      </w:pPr>
      <w:r>
        <w:rPr>
          <w:rFonts w:eastAsia="楷体_GB2312"/>
          <w:b/>
          <w:bCs/>
          <w:sz w:val="32"/>
          <w:szCs w:val="32"/>
        </w:rPr>
        <w:t>（</w:t>
      </w:r>
      <w:r>
        <w:rPr>
          <w:rFonts w:eastAsia="楷体_GB2312" w:hint="eastAsia"/>
          <w:b/>
          <w:bCs/>
          <w:sz w:val="32"/>
          <w:szCs w:val="32"/>
        </w:rPr>
        <w:t>二</w:t>
      </w:r>
      <w:r>
        <w:rPr>
          <w:rFonts w:eastAsia="楷体_GB2312"/>
          <w:b/>
          <w:bCs/>
          <w:sz w:val="32"/>
          <w:szCs w:val="32"/>
        </w:rPr>
        <w:t>）</w:t>
      </w:r>
      <w:r>
        <w:rPr>
          <w:rFonts w:eastAsia="楷体_GB2312"/>
          <w:b/>
          <w:bCs/>
          <w:sz w:val="32"/>
          <w:szCs w:val="32"/>
        </w:rPr>
        <w:t>考生须</w:t>
      </w:r>
      <w:r>
        <w:rPr>
          <w:rFonts w:eastAsia="楷体_GB2312" w:hint="eastAsia"/>
          <w:b/>
          <w:bCs/>
          <w:sz w:val="32"/>
          <w:szCs w:val="32"/>
        </w:rPr>
        <w:t>按要求</w:t>
      </w:r>
      <w:r>
        <w:rPr>
          <w:rFonts w:eastAsia="楷体_GB2312"/>
          <w:b/>
          <w:bCs/>
          <w:sz w:val="32"/>
          <w:szCs w:val="32"/>
        </w:rPr>
        <w:t>提前</w:t>
      </w:r>
      <w:r>
        <w:rPr>
          <w:rFonts w:eastAsia="楷体_GB2312"/>
          <w:b/>
          <w:bCs/>
          <w:sz w:val="32"/>
          <w:szCs w:val="32"/>
        </w:rPr>
        <w:t>准备相应核酸检测阴性证明</w:t>
      </w:r>
      <w:r>
        <w:rPr>
          <w:rFonts w:eastAsia="楷体_GB2312"/>
          <w:b/>
          <w:bCs/>
          <w:sz w:val="32"/>
          <w:szCs w:val="32"/>
        </w:rPr>
        <w:t>。</w:t>
      </w:r>
    </w:p>
    <w:p w:rsidR="002603B6" w:rsidRDefault="007058E2">
      <w:pPr>
        <w:adjustRightInd w:val="0"/>
        <w:snapToGrid w:val="0"/>
        <w:spacing w:line="560" w:lineRule="exact"/>
        <w:ind w:firstLineChars="200" w:firstLine="643"/>
        <w:rPr>
          <w:rFonts w:eastAsia="楷体_GB2312"/>
          <w:b/>
          <w:bCs/>
          <w:sz w:val="32"/>
          <w:szCs w:val="32"/>
        </w:rPr>
      </w:pPr>
      <w:r>
        <w:rPr>
          <w:rFonts w:eastAsia="楷体_GB2312"/>
          <w:b/>
          <w:bCs/>
          <w:sz w:val="32"/>
          <w:szCs w:val="32"/>
        </w:rPr>
        <w:t>（</w:t>
      </w:r>
      <w:r>
        <w:rPr>
          <w:rFonts w:eastAsia="楷体_GB2312" w:hint="eastAsia"/>
          <w:b/>
          <w:bCs/>
          <w:sz w:val="32"/>
          <w:szCs w:val="32"/>
        </w:rPr>
        <w:t>三</w:t>
      </w:r>
      <w:r>
        <w:rPr>
          <w:rFonts w:eastAsia="楷体_GB2312"/>
          <w:b/>
          <w:bCs/>
          <w:sz w:val="32"/>
          <w:szCs w:val="32"/>
        </w:rPr>
        <w:t>）提前做好出行安排</w:t>
      </w:r>
      <w:r>
        <w:rPr>
          <w:rFonts w:eastAsia="楷体_GB2312" w:hint="eastAsia"/>
          <w:b/>
          <w:bCs/>
          <w:sz w:val="32"/>
          <w:szCs w:val="32"/>
        </w:rPr>
        <w:t>。</w:t>
      </w:r>
    </w:p>
    <w:p w:rsidR="002603B6" w:rsidRDefault="007058E2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 xml:space="preserve">1. </w:t>
      </w:r>
      <w:r>
        <w:rPr>
          <w:rFonts w:ascii="仿宋_GB2312" w:eastAsia="仿宋_GB2312" w:hAnsi="仿宋_GB2312" w:cs="仿宋_GB2312" w:hint="eastAsia"/>
          <w:sz w:val="32"/>
          <w:szCs w:val="32"/>
        </w:rPr>
        <w:t>本省考生考试前非必要不出省，非必要不出所在地市。</w:t>
      </w:r>
    </w:p>
    <w:p w:rsidR="002603B6" w:rsidRDefault="007058E2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sz w:val="32"/>
          <w:szCs w:val="32"/>
        </w:rPr>
        <w:t>中高风险地区所在地市考生要合理安排时间，按照广东防控政策落实健康管理、核酸检测。</w:t>
      </w:r>
    </w:p>
    <w:p w:rsidR="002603B6" w:rsidRDefault="007058E2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</w:t>
      </w:r>
      <w:r>
        <w:rPr>
          <w:rFonts w:ascii="仿宋_GB2312" w:eastAsia="仿宋_GB2312" w:hAnsi="仿宋_GB2312" w:cs="仿宋_GB2312"/>
          <w:sz w:val="32"/>
          <w:szCs w:val="32"/>
        </w:rPr>
        <w:t xml:space="preserve">. </w:t>
      </w:r>
      <w:r>
        <w:rPr>
          <w:rFonts w:ascii="仿宋_GB2312" w:eastAsia="仿宋_GB2312" w:hAnsi="仿宋_GB2312" w:cs="仿宋_GB2312"/>
          <w:sz w:val="32"/>
          <w:szCs w:val="32"/>
        </w:rPr>
        <w:t>考生应提前了解考点入口位置和前往</w:t>
      </w:r>
      <w:r>
        <w:rPr>
          <w:rFonts w:ascii="仿宋_GB2312" w:eastAsia="仿宋_GB2312" w:hAnsi="仿宋_GB2312" w:cs="仿宋_GB2312"/>
          <w:sz w:val="32"/>
          <w:szCs w:val="32"/>
        </w:rPr>
        <w:t>路线</w:t>
      </w:r>
      <w:r>
        <w:rPr>
          <w:rFonts w:ascii="仿宋_GB2312" w:eastAsia="仿宋_GB2312" w:hAnsi="仿宋_GB2312" w:cs="仿宋_GB2312"/>
          <w:sz w:val="32"/>
          <w:szCs w:val="32"/>
        </w:rPr>
        <w:t>。</w:t>
      </w:r>
    </w:p>
    <w:p w:rsidR="002603B6" w:rsidRDefault="007058E2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</w:t>
      </w:r>
      <w:r>
        <w:rPr>
          <w:rFonts w:ascii="仿宋_GB2312" w:eastAsia="仿宋_GB2312" w:hAnsi="仿宋_GB2312" w:cs="仿宋_GB2312"/>
          <w:sz w:val="32"/>
          <w:szCs w:val="32"/>
        </w:rPr>
        <w:t xml:space="preserve">. </w:t>
      </w:r>
      <w:r>
        <w:rPr>
          <w:rFonts w:ascii="仿宋_GB2312" w:eastAsia="仿宋_GB2312" w:hAnsi="仿宋_GB2312" w:cs="仿宋_GB2312"/>
          <w:sz w:val="32"/>
          <w:szCs w:val="32"/>
        </w:rPr>
        <w:t>因考点内疫情防控管理要求，社会车辆禁止进入考点。</w:t>
      </w:r>
    </w:p>
    <w:p w:rsidR="002603B6" w:rsidRDefault="007058E2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5</w:t>
      </w:r>
      <w:r>
        <w:rPr>
          <w:rFonts w:ascii="仿宋_GB2312" w:eastAsia="仿宋_GB2312" w:hAnsi="仿宋_GB2312" w:cs="仿宋_GB2312"/>
          <w:sz w:val="32"/>
          <w:szCs w:val="32"/>
        </w:rPr>
        <w:t xml:space="preserve">. </w:t>
      </w:r>
      <w:r>
        <w:rPr>
          <w:rFonts w:ascii="仿宋_GB2312" w:eastAsia="仿宋_GB2312" w:hAnsi="仿宋_GB2312" w:cs="仿宋_GB2312"/>
          <w:sz w:val="32"/>
          <w:szCs w:val="32"/>
        </w:rPr>
        <w:t>因防疫检测要求，考生务必至少在开考前</w:t>
      </w:r>
      <w:r>
        <w:rPr>
          <w:rFonts w:ascii="仿宋_GB2312" w:eastAsia="仿宋_GB2312" w:hAnsi="仿宋_GB2312" w:cs="仿宋_GB2312" w:hint="eastAsia"/>
          <w:sz w:val="32"/>
          <w:szCs w:val="32"/>
        </w:rPr>
        <w:t>40</w:t>
      </w:r>
      <w:r>
        <w:rPr>
          <w:rFonts w:ascii="仿宋_GB2312" w:eastAsia="仿宋_GB2312" w:hAnsi="仿宋_GB2312" w:cs="仿宋_GB2312" w:hint="eastAsia"/>
          <w:sz w:val="32"/>
          <w:szCs w:val="32"/>
        </w:rPr>
        <w:t>分钟</w:t>
      </w:r>
      <w:r>
        <w:rPr>
          <w:rFonts w:ascii="仿宋_GB2312" w:eastAsia="仿宋_GB2312" w:hAnsi="仿宋_GB2312" w:cs="仿宋_GB2312"/>
          <w:sz w:val="32"/>
          <w:szCs w:val="32"/>
        </w:rPr>
        <w:t>到达考点，验证入场。逾期到场，</w:t>
      </w:r>
      <w:r>
        <w:rPr>
          <w:rFonts w:ascii="仿宋_GB2312" w:eastAsia="仿宋_GB2312" w:hAnsi="仿宋_GB2312" w:cs="仿宋_GB2312"/>
          <w:sz w:val="32"/>
          <w:szCs w:val="32"/>
        </w:rPr>
        <w:t>影响考试</w:t>
      </w:r>
      <w:r>
        <w:rPr>
          <w:rFonts w:ascii="仿宋_GB2312" w:eastAsia="仿宋_GB2312" w:hAnsi="仿宋_GB2312" w:cs="仿宋_GB2312"/>
          <w:sz w:val="32"/>
          <w:szCs w:val="32"/>
        </w:rPr>
        <w:t>的，责任自负。</w:t>
      </w:r>
    </w:p>
    <w:p w:rsidR="002603B6" w:rsidRDefault="007058E2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6</w:t>
      </w:r>
      <w:r>
        <w:rPr>
          <w:rFonts w:ascii="仿宋_GB2312" w:eastAsia="仿宋_GB2312" w:hAnsi="仿宋_GB2312" w:cs="仿宋_GB2312"/>
          <w:sz w:val="32"/>
          <w:szCs w:val="32"/>
        </w:rPr>
        <w:t xml:space="preserve">. </w:t>
      </w:r>
      <w:r>
        <w:rPr>
          <w:rFonts w:ascii="仿宋_GB2312" w:eastAsia="仿宋_GB2312" w:hAnsi="仿宋_GB2312" w:cs="仿宋_GB2312"/>
          <w:sz w:val="32"/>
          <w:szCs w:val="32"/>
        </w:rPr>
        <w:t>在考点门口入场时，提前准备好身份证、准考证，相关证明，并出示</w:t>
      </w:r>
      <w:r>
        <w:rPr>
          <w:rFonts w:ascii="仿宋_GB2312" w:eastAsia="仿宋_GB2312" w:hAnsi="仿宋_GB2312" w:cs="仿宋_GB2312" w:hint="eastAsia"/>
          <w:sz w:val="32"/>
          <w:szCs w:val="32"/>
        </w:rPr>
        <w:t>“粤康码”</w:t>
      </w:r>
      <w:r>
        <w:rPr>
          <w:rFonts w:ascii="仿宋_GB2312" w:eastAsia="仿宋_GB2312" w:hAnsi="仿宋_GB2312" w:cs="仿宋_GB2312"/>
          <w:sz w:val="32"/>
          <w:szCs w:val="32"/>
        </w:rPr>
        <w:t>、</w:t>
      </w:r>
      <w:r>
        <w:rPr>
          <w:rFonts w:ascii="仿宋_GB2312" w:eastAsia="仿宋_GB2312" w:hAnsi="仿宋_GB2312" w:cs="仿宋_GB2312"/>
          <w:sz w:val="32"/>
          <w:szCs w:val="32"/>
        </w:rPr>
        <w:t>通信大数据行程卡</w:t>
      </w:r>
      <w:r>
        <w:rPr>
          <w:rFonts w:ascii="仿宋_GB2312" w:eastAsia="仿宋_GB2312" w:hAnsi="仿宋_GB2312" w:cs="仿宋_GB2312"/>
          <w:sz w:val="32"/>
          <w:szCs w:val="32"/>
        </w:rPr>
        <w:t>备查。</w:t>
      </w:r>
    </w:p>
    <w:p w:rsidR="002603B6" w:rsidRDefault="007058E2">
      <w:pPr>
        <w:adjustRightInd w:val="0"/>
        <w:snapToGrid w:val="0"/>
        <w:spacing w:line="56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三</w:t>
      </w:r>
      <w:r>
        <w:rPr>
          <w:rFonts w:eastAsia="黑体"/>
          <w:sz w:val="32"/>
          <w:szCs w:val="32"/>
        </w:rPr>
        <w:t>、考试期间义务</w:t>
      </w:r>
    </w:p>
    <w:p w:rsidR="002603B6" w:rsidRDefault="007058E2">
      <w:pPr>
        <w:adjustRightInd w:val="0"/>
        <w:snapToGrid w:val="0"/>
        <w:spacing w:line="560" w:lineRule="exact"/>
        <w:ind w:firstLineChars="200" w:firstLine="643"/>
        <w:rPr>
          <w:rFonts w:eastAsia="楷体_GB2312"/>
          <w:b/>
          <w:bCs/>
          <w:sz w:val="32"/>
          <w:szCs w:val="32"/>
        </w:rPr>
      </w:pPr>
      <w:r>
        <w:rPr>
          <w:rFonts w:eastAsia="楷体_GB2312"/>
          <w:b/>
          <w:bCs/>
          <w:sz w:val="32"/>
          <w:szCs w:val="32"/>
        </w:rPr>
        <w:t>（一）配合和服从防疫管理</w:t>
      </w:r>
      <w:r>
        <w:rPr>
          <w:rFonts w:eastAsia="楷体_GB2312" w:hint="eastAsia"/>
          <w:b/>
          <w:bCs/>
          <w:sz w:val="32"/>
          <w:szCs w:val="32"/>
        </w:rPr>
        <w:t>。</w:t>
      </w:r>
    </w:p>
    <w:p w:rsidR="002603B6" w:rsidRDefault="007058E2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 xml:space="preserve">1. </w:t>
      </w:r>
      <w:r>
        <w:rPr>
          <w:rFonts w:ascii="仿宋_GB2312" w:eastAsia="仿宋_GB2312" w:hAnsi="仿宋_GB2312" w:cs="仿宋_GB2312"/>
          <w:sz w:val="32"/>
          <w:szCs w:val="32"/>
        </w:rPr>
        <w:t>所有考生在考点考场期间须全程佩戴口罩，进行身份核验时需摘除口罩。</w:t>
      </w:r>
    </w:p>
    <w:p w:rsidR="002603B6" w:rsidRDefault="007058E2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 xml:space="preserve">2. </w:t>
      </w:r>
      <w:r>
        <w:rPr>
          <w:rFonts w:ascii="仿宋_GB2312" w:eastAsia="仿宋_GB2312" w:hAnsi="仿宋_GB2312" w:cs="仿宋_GB2312"/>
          <w:sz w:val="32"/>
          <w:szCs w:val="32"/>
        </w:rPr>
        <w:t>自觉配合完成检测流程后从规定通道进入考点。进考点后在规定区域活动，考后及时离开。</w:t>
      </w:r>
    </w:p>
    <w:p w:rsidR="002603B6" w:rsidRDefault="007058E2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 xml:space="preserve">3. </w:t>
      </w:r>
      <w:r>
        <w:rPr>
          <w:rFonts w:ascii="仿宋_GB2312" w:eastAsia="仿宋_GB2312" w:hAnsi="仿宋_GB2312" w:cs="仿宋_GB2312"/>
          <w:sz w:val="32"/>
          <w:szCs w:val="32"/>
        </w:rPr>
        <w:t>如有相应症状或经检测发现有异常情况的，要按规定服从</w:t>
      </w:r>
      <w:r>
        <w:rPr>
          <w:rFonts w:ascii="仿宋_GB2312" w:eastAsia="仿宋_GB2312" w:hAnsi="仿宋_GB2312" w:cs="仿宋_GB2312" w:hint="eastAsia"/>
          <w:sz w:val="32"/>
          <w:szCs w:val="32"/>
        </w:rPr>
        <w:t>“</w:t>
      </w:r>
      <w:r>
        <w:rPr>
          <w:rFonts w:ascii="仿宋_GB2312" w:eastAsia="仿宋_GB2312" w:hAnsi="仿宋_GB2312" w:cs="仿宋_GB2312" w:hint="eastAsia"/>
          <w:sz w:val="32"/>
          <w:szCs w:val="32"/>
        </w:rPr>
        <w:t>不得参加考试</w:t>
      </w:r>
      <w:r>
        <w:rPr>
          <w:rFonts w:ascii="仿宋_GB2312" w:eastAsia="仿宋_GB2312" w:hAnsi="仿宋_GB2312" w:cs="仿宋_GB2312" w:hint="eastAsia"/>
          <w:sz w:val="32"/>
          <w:szCs w:val="32"/>
        </w:rPr>
        <w:t>”或“</w:t>
      </w:r>
      <w:r>
        <w:rPr>
          <w:rFonts w:ascii="仿宋_GB2312" w:eastAsia="仿宋_GB2312" w:hAnsi="仿宋_GB2312" w:cs="仿宋_GB2312" w:hint="eastAsia"/>
          <w:sz w:val="32"/>
          <w:szCs w:val="32"/>
        </w:rPr>
        <w:t>就诊</w:t>
      </w:r>
      <w:r>
        <w:rPr>
          <w:rFonts w:ascii="仿宋_GB2312" w:eastAsia="仿宋_GB2312" w:hAnsi="仿宋_GB2312" w:cs="仿宋_GB2312" w:hint="eastAsia"/>
          <w:sz w:val="32"/>
          <w:szCs w:val="32"/>
        </w:rPr>
        <w:t>”</w:t>
      </w:r>
      <w:r>
        <w:rPr>
          <w:rFonts w:ascii="仿宋_GB2312" w:eastAsia="仿宋_GB2312" w:hAnsi="仿宋_GB2312" w:cs="仿宋_GB2312"/>
          <w:sz w:val="32"/>
          <w:szCs w:val="32"/>
        </w:rPr>
        <w:t>等相关处置。</w:t>
      </w:r>
    </w:p>
    <w:p w:rsidR="002603B6" w:rsidRDefault="007058E2">
      <w:pPr>
        <w:adjustRightInd w:val="0"/>
        <w:snapToGrid w:val="0"/>
        <w:spacing w:line="560" w:lineRule="exact"/>
        <w:ind w:firstLineChars="200" w:firstLine="643"/>
        <w:rPr>
          <w:rFonts w:eastAsia="楷体_GB2312"/>
          <w:b/>
          <w:bCs/>
          <w:sz w:val="32"/>
          <w:szCs w:val="32"/>
        </w:rPr>
      </w:pPr>
      <w:r>
        <w:rPr>
          <w:rFonts w:eastAsia="楷体_GB2312"/>
          <w:b/>
          <w:bCs/>
          <w:sz w:val="32"/>
          <w:szCs w:val="32"/>
        </w:rPr>
        <w:lastRenderedPageBreak/>
        <w:t>（二）关注身体状况</w:t>
      </w:r>
      <w:r>
        <w:rPr>
          <w:rFonts w:eastAsia="楷体_GB2312" w:hint="eastAsia"/>
          <w:b/>
          <w:bCs/>
          <w:sz w:val="32"/>
          <w:szCs w:val="32"/>
        </w:rPr>
        <w:t>。</w:t>
      </w:r>
    </w:p>
    <w:p w:rsidR="002603B6" w:rsidRDefault="007058E2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考试期间考生出现发热（体温</w:t>
      </w:r>
      <w:r>
        <w:rPr>
          <w:rFonts w:ascii="仿宋_GB2312" w:eastAsia="仿宋_GB2312" w:hAnsi="仿宋_GB2312" w:cs="仿宋_GB2312"/>
          <w:sz w:val="32"/>
          <w:szCs w:val="32"/>
        </w:rPr>
        <w:t>≥37.3℃</w:t>
      </w:r>
      <w:r>
        <w:rPr>
          <w:rFonts w:ascii="仿宋_GB2312" w:eastAsia="仿宋_GB2312" w:hAnsi="仿宋_GB2312" w:cs="仿宋_GB2312"/>
          <w:sz w:val="32"/>
          <w:szCs w:val="32"/>
        </w:rPr>
        <w:t>）</w:t>
      </w:r>
      <w:r>
        <w:rPr>
          <w:rFonts w:ascii="仿宋_GB2312" w:eastAsia="仿宋_GB2312" w:hAnsi="仿宋_GB2312" w:cs="仿宋_GB2312"/>
          <w:sz w:val="32"/>
          <w:szCs w:val="32"/>
        </w:rPr>
        <w:t>、</w:t>
      </w:r>
      <w:r>
        <w:rPr>
          <w:rFonts w:ascii="仿宋_GB2312" w:eastAsia="仿宋_GB2312" w:hAnsi="仿宋_GB2312" w:cs="仿宋_GB2312"/>
          <w:sz w:val="32"/>
          <w:szCs w:val="32"/>
        </w:rPr>
        <w:t>咳嗽、乏力</w:t>
      </w:r>
      <w:r>
        <w:rPr>
          <w:rFonts w:ascii="仿宋_GB2312" w:eastAsia="仿宋_GB2312" w:hAnsi="仿宋_GB2312" w:cs="仿宋_GB2312"/>
          <w:sz w:val="32"/>
          <w:szCs w:val="32"/>
        </w:rPr>
        <w:t>等不适症状</w:t>
      </w:r>
      <w:r>
        <w:rPr>
          <w:rFonts w:ascii="仿宋_GB2312" w:eastAsia="仿宋_GB2312" w:hAnsi="仿宋_GB2312" w:cs="仿宋_GB2312"/>
          <w:sz w:val="32"/>
          <w:szCs w:val="32"/>
        </w:rPr>
        <w:t>，应及时报告并自觉服从考试现场工作人员管理。</w:t>
      </w:r>
      <w:r>
        <w:rPr>
          <w:rFonts w:ascii="仿宋_GB2312" w:eastAsia="仿宋_GB2312" w:hAnsi="仿宋_GB2312" w:cs="仿宋_GB2312" w:hint="eastAsia"/>
          <w:sz w:val="32"/>
          <w:szCs w:val="32"/>
        </w:rPr>
        <w:t>由卫生专业人员研判是否具备继续参加考试的条件。</w:t>
      </w:r>
    </w:p>
    <w:p w:rsidR="002603B6" w:rsidRDefault="007058E2">
      <w:pPr>
        <w:adjustRightInd w:val="0"/>
        <w:snapToGrid w:val="0"/>
        <w:spacing w:line="56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四</w:t>
      </w:r>
      <w:r>
        <w:rPr>
          <w:rFonts w:eastAsia="黑体"/>
          <w:sz w:val="32"/>
          <w:szCs w:val="32"/>
        </w:rPr>
        <w:t>、有关要求</w:t>
      </w:r>
    </w:p>
    <w:p w:rsidR="002603B6" w:rsidRDefault="007058E2">
      <w:pPr>
        <w:numPr>
          <w:ilvl w:val="0"/>
          <w:numId w:val="1"/>
        </w:num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考生提交和现场出示的所有防疫材料</w:t>
      </w:r>
      <w:r>
        <w:rPr>
          <w:rFonts w:eastAsia="仿宋_GB2312"/>
          <w:sz w:val="32"/>
          <w:szCs w:val="32"/>
        </w:rPr>
        <w:t>(</w:t>
      </w:r>
      <w:r>
        <w:rPr>
          <w:rFonts w:eastAsia="仿宋_GB2312"/>
          <w:sz w:val="32"/>
          <w:szCs w:val="32"/>
        </w:rPr>
        <w:t>信息</w:t>
      </w:r>
      <w:r>
        <w:rPr>
          <w:rFonts w:eastAsia="仿宋_GB2312"/>
          <w:sz w:val="32"/>
          <w:szCs w:val="32"/>
        </w:rPr>
        <w:t>)</w:t>
      </w:r>
      <w:r>
        <w:rPr>
          <w:rFonts w:eastAsia="仿宋_GB2312"/>
          <w:sz w:val="32"/>
          <w:szCs w:val="32"/>
        </w:rPr>
        <w:t>均真实、有效，积极配合和服从考试防疫相关检查监测，无隐瞒或谎报旅居史、接触史、健康状况等疫情防控信息。如违反相关规定，自愿承担相关责任、接受相应处理。</w:t>
      </w:r>
    </w:p>
    <w:p w:rsidR="002603B6" w:rsidRDefault="007058E2">
      <w:pPr>
        <w:adjustRightInd w:val="0"/>
        <w:snapToGrid w:val="0"/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（二）考生不配合考试防疫工作、不如实报告健康状况，隐瞒或谎报旅居史、接触史、健康状况等疫情防控信息，提供虚假防疫证明材料（信息）的，取消考试资格。造成不良后果的，依法追究其法律责任。</w:t>
      </w:r>
    </w:p>
    <w:p w:rsidR="002603B6" w:rsidRDefault="007058E2">
      <w:pPr>
        <w:adjustRightInd w:val="0"/>
        <w:snapToGrid w:val="0"/>
        <w:spacing w:line="56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五</w:t>
      </w:r>
      <w:r>
        <w:rPr>
          <w:rFonts w:eastAsia="黑体"/>
          <w:sz w:val="32"/>
          <w:szCs w:val="32"/>
        </w:rPr>
        <w:t>、其他事项</w:t>
      </w:r>
    </w:p>
    <w:p w:rsidR="002603B6" w:rsidRDefault="007058E2">
      <w:pPr>
        <w:adjustRightInd w:val="0"/>
        <w:snapToGrid w:val="0"/>
        <w:spacing w:line="560" w:lineRule="exact"/>
        <w:ind w:firstLineChars="200" w:firstLine="640"/>
      </w:pPr>
      <w:r>
        <w:rPr>
          <w:rFonts w:eastAsia="仿宋_GB2312"/>
          <w:sz w:val="32"/>
          <w:szCs w:val="32"/>
        </w:rPr>
        <w:t>因疫情存在动态变化，疫情防控工作要求也将作出相应调整。如考前出现新的疫情变化，将及时发布</w:t>
      </w:r>
      <w:r>
        <w:rPr>
          <w:rFonts w:eastAsia="仿宋_GB2312"/>
          <w:sz w:val="32"/>
          <w:szCs w:val="32"/>
        </w:rPr>
        <w:t>最新</w:t>
      </w:r>
      <w:r>
        <w:rPr>
          <w:rFonts w:eastAsia="仿宋_GB2312"/>
          <w:sz w:val="32"/>
          <w:szCs w:val="32"/>
        </w:rPr>
        <w:t>疫情防控要求</w:t>
      </w:r>
      <w:r>
        <w:rPr>
          <w:rFonts w:eastAsia="仿宋_GB2312"/>
          <w:sz w:val="32"/>
          <w:szCs w:val="32"/>
        </w:rPr>
        <w:t>。</w:t>
      </w:r>
    </w:p>
    <w:p w:rsidR="002603B6" w:rsidRDefault="002603B6">
      <w:pPr>
        <w:pStyle w:val="a3"/>
        <w:widowControl/>
      </w:pPr>
    </w:p>
    <w:p w:rsidR="002603B6" w:rsidRDefault="002603B6">
      <w:pPr>
        <w:pStyle w:val="a4"/>
        <w:widowControl/>
        <w:spacing w:beforeAutospacing="0" w:afterAutospacing="0" w:line="480" w:lineRule="exact"/>
        <w:ind w:firstLine="480"/>
        <w:jc w:val="center"/>
        <w:rPr>
          <w:rFonts w:ascii="方正小标宋简体" w:eastAsia="方正小标宋简体" w:hAnsi="方正小标宋简体" w:cs="方正小标宋简体"/>
          <w:color w:val="333333"/>
          <w:sz w:val="36"/>
          <w:szCs w:val="36"/>
          <w:shd w:val="clear" w:color="auto" w:fill="FFFFFF"/>
        </w:rPr>
      </w:pPr>
    </w:p>
    <w:p w:rsidR="002603B6" w:rsidRDefault="002603B6">
      <w:pPr>
        <w:rPr>
          <w:rFonts w:ascii="黑体" w:eastAsia="黑体" w:hAnsi="黑体" w:cs="黑体"/>
          <w:sz w:val="32"/>
          <w:szCs w:val="32"/>
        </w:rPr>
      </w:pPr>
    </w:p>
    <w:sectPr w:rsidR="002603B6" w:rsidSect="002603B6"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058E2" w:rsidRDefault="007058E2" w:rsidP="000B4FD1">
      <w:r>
        <w:separator/>
      </w:r>
    </w:p>
  </w:endnote>
  <w:endnote w:type="continuationSeparator" w:id="1">
    <w:p w:rsidR="007058E2" w:rsidRDefault="007058E2" w:rsidP="000B4F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058E2" w:rsidRDefault="007058E2" w:rsidP="000B4FD1">
      <w:r>
        <w:separator/>
      </w:r>
    </w:p>
  </w:footnote>
  <w:footnote w:type="continuationSeparator" w:id="1">
    <w:p w:rsidR="007058E2" w:rsidRDefault="007058E2" w:rsidP="000B4FD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68B3D0"/>
    <w:multiLevelType w:val="singleLevel"/>
    <w:tmpl w:val="0E68B3D0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50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603B6"/>
    <w:rsid w:val="000B4FD1"/>
    <w:rsid w:val="002603B6"/>
    <w:rsid w:val="007058E2"/>
    <w:rsid w:val="03B04DC7"/>
    <w:rsid w:val="0AB9722F"/>
    <w:rsid w:val="1DEC57A6"/>
    <w:rsid w:val="2BD0605F"/>
    <w:rsid w:val="36A320DE"/>
    <w:rsid w:val="5BBC33BC"/>
    <w:rsid w:val="67B104D9"/>
    <w:rsid w:val="69B013F1"/>
    <w:rsid w:val="6A88347C"/>
    <w:rsid w:val="77FA69E3"/>
    <w:rsid w:val="7E813419"/>
    <w:rsid w:val="7FC835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semiHidden="0" w:uiPriority="0" w:qFormat="1"/>
    <w:lsdException w:name="Body Text Indent" w:semiHidden="0" w:qFormat="1"/>
    <w:lsdException w:name="Subtitle" w:semiHidden="0" w:uiPriority="11" w:unhideWhenUsed="0" w:qFormat="1"/>
    <w:lsdException w:name="Hyperlink" w:semiHidden="0" w:qFormat="1"/>
    <w:lsdException w:name="Followed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HTML Acronym" w:semiHidden="0" w:qFormat="1"/>
    <w:lsdException w:name="HTML Cite" w:semiHidden="0" w:qFormat="1"/>
    <w:lsdException w:name="HTML Code" w:semiHidden="0" w:qFormat="1"/>
    <w:lsdException w:name="HTML Definition" w:semiHidden="0" w:qFormat="1"/>
    <w:lsdException w:name="HTML Variable" w:semiHidden="0"/>
    <w:lsdException w:name="Normal Table" w:semiHidden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03B6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uiPriority w:val="9"/>
    <w:qFormat/>
    <w:rsid w:val="002603B6"/>
    <w:pPr>
      <w:spacing w:beforeAutospacing="1" w:afterAutospacing="1"/>
      <w:jc w:val="left"/>
      <w:outlineLvl w:val="0"/>
    </w:pPr>
    <w:rPr>
      <w:rFonts w:ascii="宋体" w:hAnsi="宋体" w:cs="宋体" w:hint="eastAsia"/>
      <w:b/>
      <w:kern w:val="44"/>
      <w:sz w:val="48"/>
      <w:szCs w:val="48"/>
    </w:rPr>
  </w:style>
  <w:style w:type="paragraph" w:styleId="2">
    <w:name w:val="heading 2"/>
    <w:basedOn w:val="a"/>
    <w:next w:val="a"/>
    <w:uiPriority w:val="9"/>
    <w:unhideWhenUsed/>
    <w:qFormat/>
    <w:rsid w:val="002603B6"/>
    <w:pPr>
      <w:jc w:val="left"/>
      <w:outlineLvl w:val="1"/>
    </w:pPr>
    <w:rPr>
      <w:rFonts w:ascii="微软雅黑" w:eastAsia="微软雅黑" w:hAnsi="微软雅黑" w:cs="微软雅黑"/>
      <w:b/>
      <w:color w:val="333333"/>
      <w:kern w:val="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unhideWhenUsed/>
    <w:qFormat/>
    <w:rsid w:val="002603B6"/>
    <w:pPr>
      <w:spacing w:after="120"/>
      <w:ind w:leftChars="200" w:left="420"/>
    </w:pPr>
    <w:rPr>
      <w:rFonts w:ascii="Calibri" w:hAnsi="Calibri"/>
      <w:szCs w:val="24"/>
    </w:rPr>
  </w:style>
  <w:style w:type="paragraph" w:styleId="a4">
    <w:name w:val="Normal (Web)"/>
    <w:basedOn w:val="a"/>
    <w:uiPriority w:val="99"/>
    <w:unhideWhenUsed/>
    <w:qFormat/>
    <w:rsid w:val="002603B6"/>
    <w:pPr>
      <w:spacing w:beforeAutospacing="1" w:afterAutospacing="1"/>
      <w:jc w:val="left"/>
    </w:pPr>
    <w:rPr>
      <w:kern w:val="0"/>
      <w:sz w:val="24"/>
    </w:rPr>
  </w:style>
  <w:style w:type="character" w:styleId="a5">
    <w:name w:val="Strong"/>
    <w:basedOn w:val="a0"/>
    <w:uiPriority w:val="22"/>
    <w:qFormat/>
    <w:rsid w:val="002603B6"/>
    <w:rPr>
      <w:b/>
    </w:rPr>
  </w:style>
  <w:style w:type="character" w:styleId="a6">
    <w:name w:val="FollowedHyperlink"/>
    <w:basedOn w:val="a0"/>
    <w:uiPriority w:val="99"/>
    <w:unhideWhenUsed/>
    <w:rsid w:val="002603B6"/>
    <w:rPr>
      <w:rFonts w:ascii="微软雅黑" w:eastAsia="微软雅黑" w:hAnsi="微软雅黑" w:cs="微软雅黑" w:hint="eastAsia"/>
      <w:color w:val="333333"/>
      <w:sz w:val="18"/>
      <w:szCs w:val="18"/>
      <w:u w:val="none"/>
    </w:rPr>
  </w:style>
  <w:style w:type="character" w:styleId="a7">
    <w:name w:val="Emphasis"/>
    <w:basedOn w:val="a0"/>
    <w:uiPriority w:val="20"/>
    <w:qFormat/>
    <w:rsid w:val="002603B6"/>
  </w:style>
  <w:style w:type="character" w:styleId="HTML">
    <w:name w:val="HTML Definition"/>
    <w:basedOn w:val="a0"/>
    <w:uiPriority w:val="99"/>
    <w:unhideWhenUsed/>
    <w:qFormat/>
    <w:rsid w:val="002603B6"/>
  </w:style>
  <w:style w:type="character" w:styleId="HTML0">
    <w:name w:val="HTML Acronym"/>
    <w:basedOn w:val="a0"/>
    <w:uiPriority w:val="99"/>
    <w:unhideWhenUsed/>
    <w:qFormat/>
    <w:rsid w:val="002603B6"/>
  </w:style>
  <w:style w:type="character" w:styleId="HTML1">
    <w:name w:val="HTML Variable"/>
    <w:basedOn w:val="a0"/>
    <w:uiPriority w:val="99"/>
    <w:unhideWhenUsed/>
    <w:rsid w:val="002603B6"/>
  </w:style>
  <w:style w:type="character" w:styleId="a8">
    <w:name w:val="Hyperlink"/>
    <w:basedOn w:val="a0"/>
    <w:uiPriority w:val="99"/>
    <w:unhideWhenUsed/>
    <w:qFormat/>
    <w:rsid w:val="002603B6"/>
    <w:rPr>
      <w:rFonts w:ascii="微软雅黑" w:eastAsia="微软雅黑" w:hAnsi="微软雅黑" w:cs="微软雅黑" w:hint="eastAsia"/>
      <w:color w:val="333333"/>
      <w:sz w:val="18"/>
      <w:szCs w:val="18"/>
      <w:u w:val="none"/>
    </w:rPr>
  </w:style>
  <w:style w:type="character" w:styleId="HTML2">
    <w:name w:val="HTML Code"/>
    <w:basedOn w:val="a0"/>
    <w:uiPriority w:val="99"/>
    <w:unhideWhenUsed/>
    <w:qFormat/>
    <w:rsid w:val="002603B6"/>
    <w:rPr>
      <w:rFonts w:ascii="Courier New" w:hAnsi="Courier New"/>
      <w:sz w:val="20"/>
    </w:rPr>
  </w:style>
  <w:style w:type="character" w:styleId="HTML3">
    <w:name w:val="HTML Cite"/>
    <w:basedOn w:val="a0"/>
    <w:uiPriority w:val="99"/>
    <w:unhideWhenUsed/>
    <w:qFormat/>
    <w:rsid w:val="002603B6"/>
  </w:style>
  <w:style w:type="character" w:customStyle="1" w:styleId="bsharetext">
    <w:name w:val="bsharetext"/>
    <w:basedOn w:val="a0"/>
    <w:rsid w:val="002603B6"/>
  </w:style>
  <w:style w:type="character" w:customStyle="1" w:styleId="fl">
    <w:name w:val="f_l"/>
    <w:basedOn w:val="a0"/>
    <w:qFormat/>
    <w:rsid w:val="002603B6"/>
  </w:style>
  <w:style w:type="character" w:customStyle="1" w:styleId="ztc">
    <w:name w:val="ztc"/>
    <w:basedOn w:val="a0"/>
    <w:qFormat/>
    <w:rsid w:val="002603B6"/>
  </w:style>
  <w:style w:type="character" w:customStyle="1" w:styleId="ib">
    <w:name w:val="ib"/>
    <w:basedOn w:val="a0"/>
    <w:rsid w:val="002603B6"/>
  </w:style>
  <w:style w:type="character" w:customStyle="1" w:styleId="dw">
    <w:name w:val="dw"/>
    <w:basedOn w:val="a0"/>
    <w:qFormat/>
    <w:rsid w:val="002603B6"/>
  </w:style>
  <w:style w:type="character" w:customStyle="1" w:styleId="wgkmore">
    <w:name w:val="wgk_more"/>
    <w:basedOn w:val="a0"/>
    <w:rsid w:val="002603B6"/>
  </w:style>
  <w:style w:type="character" w:customStyle="1" w:styleId="mt5">
    <w:name w:val="mt5"/>
    <w:basedOn w:val="a0"/>
    <w:rsid w:val="002603B6"/>
  </w:style>
  <w:style w:type="character" w:customStyle="1" w:styleId="zxfw1lti1">
    <w:name w:val="zxfw_1_l_ti_1"/>
    <w:basedOn w:val="a0"/>
    <w:rsid w:val="002603B6"/>
  </w:style>
  <w:style w:type="character" w:customStyle="1" w:styleId="zxfw1rtoti1">
    <w:name w:val="zxfw_1_r_to_ti_1"/>
    <w:basedOn w:val="a0"/>
    <w:rsid w:val="002603B6"/>
  </w:style>
  <w:style w:type="character" w:customStyle="1" w:styleId="serchb">
    <w:name w:val="serch_b"/>
    <w:basedOn w:val="a0"/>
    <w:qFormat/>
    <w:rsid w:val="002603B6"/>
  </w:style>
  <w:style w:type="character" w:customStyle="1" w:styleId="nawz">
    <w:name w:val="na_wz"/>
    <w:basedOn w:val="a0"/>
    <w:qFormat/>
    <w:rsid w:val="002603B6"/>
    <w:rPr>
      <w:b/>
    </w:rPr>
  </w:style>
  <w:style w:type="character" w:customStyle="1" w:styleId="hdjl1rti1">
    <w:name w:val="hdjl_1_r_ti_1"/>
    <w:basedOn w:val="a0"/>
    <w:qFormat/>
    <w:rsid w:val="002603B6"/>
  </w:style>
  <w:style w:type="character" w:customStyle="1" w:styleId="zxfw1mti1">
    <w:name w:val="zxfw_1_m_ti_1"/>
    <w:basedOn w:val="a0"/>
    <w:qFormat/>
    <w:rsid w:val="002603B6"/>
  </w:style>
  <w:style w:type="character" w:customStyle="1" w:styleId="sj">
    <w:name w:val="sj"/>
    <w:basedOn w:val="a0"/>
    <w:qFormat/>
    <w:rsid w:val="002603B6"/>
  </w:style>
  <w:style w:type="character" w:customStyle="1" w:styleId="zjyj1lti1">
    <w:name w:val="zjyj_1_l_ti_1"/>
    <w:basedOn w:val="a0"/>
    <w:qFormat/>
    <w:rsid w:val="002603B6"/>
  </w:style>
  <w:style w:type="character" w:customStyle="1" w:styleId="hover34">
    <w:name w:val="hover34"/>
    <w:basedOn w:val="a0"/>
    <w:rsid w:val="002603B6"/>
    <w:rPr>
      <w:color w:val="A50D0D"/>
    </w:rPr>
  </w:style>
  <w:style w:type="character" w:customStyle="1" w:styleId="hover35">
    <w:name w:val="hover35"/>
    <w:basedOn w:val="a0"/>
    <w:qFormat/>
    <w:rsid w:val="002603B6"/>
    <w:rPr>
      <w:color w:val="FF0000"/>
    </w:rPr>
  </w:style>
  <w:style w:type="character" w:customStyle="1" w:styleId="xxgk1lti1">
    <w:name w:val="xxgk_1_l_ti_1"/>
    <w:basedOn w:val="a0"/>
    <w:qFormat/>
    <w:rsid w:val="002603B6"/>
  </w:style>
  <w:style w:type="character" w:customStyle="1" w:styleId="xxgk1mti1">
    <w:name w:val="xxgk_1_m_ti_1"/>
    <w:basedOn w:val="a0"/>
    <w:rsid w:val="002603B6"/>
  </w:style>
  <w:style w:type="character" w:customStyle="1" w:styleId="hdjl1lti1">
    <w:name w:val="hdjl_1_l_ti_1"/>
    <w:basedOn w:val="a0"/>
    <w:rsid w:val="002603B6"/>
  </w:style>
  <w:style w:type="character" w:customStyle="1" w:styleId="fl0">
    <w:name w:val="fl"/>
    <w:basedOn w:val="a0"/>
    <w:qFormat/>
    <w:rsid w:val="002603B6"/>
  </w:style>
  <w:style w:type="character" w:customStyle="1" w:styleId="hdjl1mti1">
    <w:name w:val="hdjl_1_m_ti_1"/>
    <w:basedOn w:val="a0"/>
    <w:rsid w:val="002603B6"/>
  </w:style>
  <w:style w:type="character" w:customStyle="1" w:styleId="fr">
    <w:name w:val="fr"/>
    <w:basedOn w:val="a0"/>
    <w:qFormat/>
    <w:rsid w:val="002603B6"/>
  </w:style>
  <w:style w:type="character" w:customStyle="1" w:styleId="zxfw1rboti1">
    <w:name w:val="zxfw_1_r_bo_ti_1"/>
    <w:basedOn w:val="a0"/>
    <w:rsid w:val="002603B6"/>
  </w:style>
  <w:style w:type="character" w:customStyle="1" w:styleId="sjkf1ltpti1">
    <w:name w:val="sjkf_1_l_tp_ti_1"/>
    <w:basedOn w:val="a0"/>
    <w:qFormat/>
    <w:rsid w:val="002603B6"/>
  </w:style>
  <w:style w:type="character" w:customStyle="1" w:styleId="tb">
    <w:name w:val="tb"/>
    <w:basedOn w:val="a0"/>
    <w:qFormat/>
    <w:rsid w:val="002603B6"/>
  </w:style>
  <w:style w:type="character" w:customStyle="1" w:styleId="zt">
    <w:name w:val="zt"/>
    <w:basedOn w:val="a0"/>
    <w:rsid w:val="002603B6"/>
    <w:rPr>
      <w:color w:val="1378C4"/>
      <w:sz w:val="21"/>
      <w:szCs w:val="21"/>
    </w:rPr>
  </w:style>
  <w:style w:type="character" w:customStyle="1" w:styleId="data">
    <w:name w:val="data"/>
    <w:basedOn w:val="a0"/>
    <w:rsid w:val="002603B6"/>
    <w:rPr>
      <w:color w:val="1378C4"/>
      <w:sz w:val="21"/>
      <w:szCs w:val="21"/>
    </w:rPr>
  </w:style>
  <w:style w:type="character" w:customStyle="1" w:styleId="zhuant">
    <w:name w:val="zhuant"/>
    <w:basedOn w:val="a0"/>
    <w:rsid w:val="002603B6"/>
    <w:rPr>
      <w:color w:val="1378C4"/>
      <w:sz w:val="21"/>
      <w:szCs w:val="21"/>
    </w:rPr>
  </w:style>
  <w:style w:type="character" w:customStyle="1" w:styleId="next">
    <w:name w:val="next"/>
    <w:basedOn w:val="a0"/>
    <w:rsid w:val="002603B6"/>
    <w:rPr>
      <w:sz w:val="24"/>
      <w:szCs w:val="24"/>
    </w:rPr>
  </w:style>
  <w:style w:type="character" w:customStyle="1" w:styleId="wz">
    <w:name w:val="wz"/>
    <w:basedOn w:val="a0"/>
    <w:qFormat/>
    <w:rsid w:val="002603B6"/>
    <w:rPr>
      <w:color w:val="9D9D9D"/>
      <w:sz w:val="24"/>
      <w:szCs w:val="24"/>
    </w:rPr>
  </w:style>
  <w:style w:type="character" w:customStyle="1" w:styleId="dqwz">
    <w:name w:val="dqwz"/>
    <w:basedOn w:val="a0"/>
    <w:qFormat/>
    <w:rsid w:val="002603B6"/>
    <w:rPr>
      <w:color w:val="9D9D9D"/>
      <w:sz w:val="24"/>
      <w:szCs w:val="24"/>
    </w:rPr>
  </w:style>
  <w:style w:type="character" w:customStyle="1" w:styleId="wgkbdjcgk">
    <w:name w:val="wgkbd_jcgk"/>
    <w:basedOn w:val="a0"/>
    <w:qFormat/>
    <w:rsid w:val="002603B6"/>
    <w:rPr>
      <w:color w:val="FFFFFF"/>
      <w:sz w:val="36"/>
      <w:szCs w:val="36"/>
      <w:shd w:val="clear" w:color="auto" w:fill="026EBE"/>
    </w:rPr>
  </w:style>
  <w:style w:type="character" w:customStyle="1" w:styleId="layui-layer-tabnow">
    <w:name w:val="layui-layer-tabnow"/>
    <w:basedOn w:val="a0"/>
    <w:qFormat/>
    <w:rsid w:val="002603B6"/>
    <w:rPr>
      <w:bdr w:val="single" w:sz="6" w:space="0" w:color="CCCCCC"/>
      <w:shd w:val="clear" w:color="auto" w:fill="FFFFFF"/>
    </w:rPr>
  </w:style>
  <w:style w:type="character" w:customStyle="1" w:styleId="first-child">
    <w:name w:val="first-child"/>
    <w:basedOn w:val="a0"/>
    <w:qFormat/>
    <w:rsid w:val="002603B6"/>
  </w:style>
  <w:style w:type="character" w:customStyle="1" w:styleId="hover36">
    <w:name w:val="hover36"/>
    <w:basedOn w:val="a0"/>
    <w:rsid w:val="002603B6"/>
    <w:rPr>
      <w:color w:val="FF0000"/>
    </w:rPr>
  </w:style>
  <w:style w:type="character" w:customStyle="1" w:styleId="font71">
    <w:name w:val="font71"/>
    <w:basedOn w:val="a0"/>
    <w:qFormat/>
    <w:rsid w:val="002603B6"/>
    <w:rPr>
      <w:rFonts w:ascii="宋体" w:eastAsia="宋体" w:hAnsi="宋体" w:cs="宋体" w:hint="eastAsia"/>
      <w:color w:val="auto"/>
      <w:sz w:val="20"/>
      <w:szCs w:val="20"/>
      <w:u w:val="none"/>
    </w:rPr>
  </w:style>
  <w:style w:type="character" w:customStyle="1" w:styleId="font51">
    <w:name w:val="font51"/>
    <w:basedOn w:val="a0"/>
    <w:qFormat/>
    <w:rsid w:val="002603B6"/>
    <w:rPr>
      <w:rFonts w:ascii="Arial" w:hAnsi="Arial" w:cs="Arial"/>
      <w:color w:val="auto"/>
      <w:sz w:val="20"/>
      <w:szCs w:val="20"/>
      <w:u w:val="none"/>
    </w:rPr>
  </w:style>
  <w:style w:type="character" w:customStyle="1" w:styleId="Char">
    <w:name w:val="正文文本缩进 Char"/>
    <w:basedOn w:val="a0"/>
    <w:link w:val="a3"/>
    <w:qFormat/>
    <w:rsid w:val="002603B6"/>
    <w:rPr>
      <w:rFonts w:ascii="Calibri" w:eastAsia="宋体" w:hAnsi="Calibri" w:cs="Times New Roman" w:hint="default"/>
      <w:kern w:val="2"/>
      <w:sz w:val="21"/>
      <w:szCs w:val="24"/>
    </w:rPr>
  </w:style>
  <w:style w:type="paragraph" w:styleId="a9">
    <w:name w:val="header"/>
    <w:basedOn w:val="a"/>
    <w:link w:val="Char0"/>
    <w:semiHidden/>
    <w:unhideWhenUsed/>
    <w:rsid w:val="000B4F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9"/>
    <w:semiHidden/>
    <w:rsid w:val="000B4FD1"/>
    <w:rPr>
      <w:kern w:val="2"/>
      <w:sz w:val="18"/>
      <w:szCs w:val="18"/>
    </w:rPr>
  </w:style>
  <w:style w:type="paragraph" w:styleId="aa">
    <w:name w:val="footer"/>
    <w:basedOn w:val="a"/>
    <w:link w:val="Char1"/>
    <w:semiHidden/>
    <w:unhideWhenUsed/>
    <w:rsid w:val="000B4F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a"/>
    <w:semiHidden/>
    <w:rsid w:val="000B4FD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191</Words>
  <Characters>1090</Characters>
  <Application>Microsoft Office Word</Application>
  <DocSecurity>0</DocSecurity>
  <Lines>9</Lines>
  <Paragraphs>2</Paragraphs>
  <ScaleCrop>false</ScaleCrop>
  <Company/>
  <LinksUpToDate>false</LinksUpToDate>
  <CharactersWithSpaces>1279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阳江市妇女儿童活动中心2021年公开招聘高校应届毕业生面试公告</dc:title>
  <dc:creator>FL</dc:creator>
  <cp:lastModifiedBy>阮永富</cp:lastModifiedBy>
  <cp:revision>2</cp:revision>
  <cp:lastPrinted>2021-11-11T01:55:00Z</cp:lastPrinted>
  <dcterms:created xsi:type="dcterms:W3CDTF">2021-11-10T07:18:00Z</dcterms:created>
  <dcterms:modified xsi:type="dcterms:W3CDTF">2021-11-11T02:35:00Z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9E1148FD83AB42FD9768DE5F75FCDD98</vt:lpwstr>
  </property>
</Properties>
</file>