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sz w:val="34"/>
          <w:szCs w:val="34"/>
          <w:lang w:val="en-US" w:eastAsia="zh-CN"/>
        </w:rPr>
      </w:pPr>
      <w:r>
        <w:rPr>
          <w:rFonts w:hint="eastAsia" w:ascii="黑体" w:hAnsi="黑体" w:eastAsia="黑体" w:cs="黑体"/>
          <w:sz w:val="34"/>
          <w:szCs w:val="34"/>
          <w:lang w:val="en-US" w:eastAsia="zh-CN"/>
        </w:rPr>
        <w:t>附件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阳江市</w:t>
      </w: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招录单位联系电话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黑体" w:hAnsi="黑体" w:eastAsia="黑体" w:cs="黑体"/>
          <w:sz w:val="16"/>
          <w:szCs w:val="1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5185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选调机关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中共阳江市纪律检查委员会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0662-3322136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中共阳江市委办公室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0662-3316522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中共阳江市委宣传部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0662-3326006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阳江市人民检察院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0662-3366005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阳江市发展和改革局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0662-3193633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阳江市教育局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0662-3333690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阳江市司法局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0662-3329226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阳江市农业农村局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0662-2266083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阳江市海洋综合执法支队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0662-3322622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阳江市动物卫生监督所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0662-3355732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阳江市卫生健康局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0662-3180099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阳江市市场监督管理局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0662-3327237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阳江市公路事务中心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0662-3329374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阳江市社会保险基金管理局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0662-2239986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阳江高新技术产业开发区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0662-3826066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中共阳江市江城区委组织部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0662-3100679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中共阳江市阳东区委组织部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0662-6626836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中共阳春市委组织部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0662-7660259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13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518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中共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阳西县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委组织部</w:t>
            </w:r>
          </w:p>
        </w:tc>
        <w:tc>
          <w:tcPr>
            <w:tcW w:w="2205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0662-5885763</w:t>
            </w:r>
          </w:p>
        </w:tc>
      </w:tr>
    </w:tbl>
    <w:p/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45F90"/>
    <w:rsid w:val="12A45F90"/>
    <w:rsid w:val="1AF50E78"/>
    <w:rsid w:val="2B8C62D8"/>
    <w:rsid w:val="2D906432"/>
    <w:rsid w:val="3F0D726A"/>
    <w:rsid w:val="61873C0D"/>
    <w:rsid w:val="6A6D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2024-01-14T01:26:00Z</dcterms:created>
  <dc:creator>admin</dc:creator>
  <cp:lastModifiedBy>Administrator</cp:lastModifiedBy>
  <cp:lastPrinted>2024-01-14T03:02:55Z</cp:lastPrinted>
  <dcterms:modified xsi:type="dcterms:W3CDTF">2024-01-14T03:02:56Z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