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D4885B">
      <w:pPr>
        <w:spacing w:line="579" w:lineRule="exact"/>
        <w:ind w:firstLine="880" w:firstLineChars="200"/>
        <w:rPr>
          <w:rFonts w:hint="eastAsia" w:eastAsia="方正小标宋简体"/>
          <w:sz w:val="44"/>
          <w:szCs w:val="44"/>
        </w:rPr>
      </w:pPr>
    </w:p>
    <w:p w14:paraId="4BDF9EDF">
      <w:pPr>
        <w:spacing w:line="579" w:lineRule="exact"/>
        <w:ind w:firstLine="880" w:firstLineChars="200"/>
        <w:rPr>
          <w:rFonts w:eastAsia="方正小标宋简体"/>
          <w:sz w:val="44"/>
          <w:szCs w:val="44"/>
        </w:rPr>
      </w:pPr>
    </w:p>
    <w:p w14:paraId="18229F54">
      <w:pPr>
        <w:spacing w:line="720" w:lineRule="exact"/>
        <w:jc w:val="center"/>
        <w:rPr>
          <w:rFonts w:eastAsia="方正小标宋简体"/>
          <w:sz w:val="44"/>
          <w:szCs w:val="44"/>
        </w:rPr>
      </w:pPr>
      <w:r>
        <w:rPr>
          <w:rFonts w:hint="eastAsia" w:ascii="方正小标宋简体" w:eastAsia="方正小标宋简体"/>
          <w:sz w:val="44"/>
          <w:szCs w:val="44"/>
        </w:rPr>
        <w:t>阳江市生态环境局</w:t>
      </w:r>
      <w:r>
        <w:rPr>
          <w:rFonts w:ascii="方正小标宋简体" w:hAnsi="方正小标宋简体" w:eastAsia="方正小标宋简体"/>
          <w:sz w:val="44"/>
          <w:szCs w:val="44"/>
        </w:rPr>
        <w:t>行政处罚决定书</w:t>
      </w:r>
    </w:p>
    <w:p w14:paraId="3A130780">
      <w:pPr>
        <w:keepNext w:val="0"/>
        <w:keepLines w:val="0"/>
        <w:pageBreakBefore w:val="0"/>
        <w:widowControl w:val="0"/>
        <w:kinsoku/>
        <w:wordWrap/>
        <w:overflowPunct/>
        <w:topLinePunct w:val="0"/>
        <w:autoSpaceDE/>
        <w:bidi w:val="0"/>
        <w:adjustRightInd/>
        <w:snapToGrid/>
        <w:spacing w:line="579" w:lineRule="exact"/>
        <w:ind w:firstLine="640" w:firstLineChars="200"/>
        <w:jc w:val="center"/>
        <w:textAlignment w:val="auto"/>
        <w:outlineLvl w:val="9"/>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阳环东罚字〔2020〕18号</w:t>
      </w:r>
    </w:p>
    <w:p w14:paraId="2C6088A2">
      <w:pPr>
        <w:keepNext w:val="0"/>
        <w:keepLines w:val="0"/>
        <w:pageBreakBefore w:val="0"/>
        <w:widowControl w:val="0"/>
        <w:kinsoku/>
        <w:wordWrap/>
        <w:overflowPunct/>
        <w:topLinePunct w:val="0"/>
        <w:autoSpaceDE/>
        <w:bidi w:val="0"/>
        <w:adjustRightInd/>
        <w:snapToGrid/>
        <w:spacing w:line="579" w:lineRule="exact"/>
        <w:textAlignment w:val="auto"/>
        <w:outlineLvl w:val="9"/>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 </w:t>
      </w:r>
    </w:p>
    <w:p w14:paraId="093615E0">
      <w:pPr>
        <w:keepNext w:val="0"/>
        <w:keepLines w:val="0"/>
        <w:pageBreakBefore w:val="0"/>
        <w:widowControl w:val="0"/>
        <w:kinsoku/>
        <w:wordWrap/>
        <w:overflowPunct/>
        <w:topLinePunct w:val="0"/>
        <w:autoSpaceDE/>
        <w:bidi w:val="0"/>
        <w:adjustRightInd/>
        <w:snapToGrid/>
        <w:spacing w:line="579" w:lineRule="exact"/>
        <w:textAlignment w:val="auto"/>
        <w:outlineLvl w:val="9"/>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阳江市阳东区盛铿工贸有限公司:</w:t>
      </w:r>
    </w:p>
    <w:p w14:paraId="437A6A7E">
      <w:pPr>
        <w:keepNext w:val="0"/>
        <w:keepLines w:val="0"/>
        <w:pageBreakBefore w:val="0"/>
        <w:widowControl w:val="0"/>
        <w:kinsoku/>
        <w:wordWrap/>
        <w:overflowPunct/>
        <w:topLinePunct w:val="0"/>
        <w:autoSpaceDE/>
        <w:bidi w:val="0"/>
        <w:adjustRightInd/>
        <w:snapToGrid/>
        <w:spacing w:line="579" w:lineRule="exact"/>
        <w:textAlignment w:val="auto"/>
        <w:outlineLvl w:val="9"/>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统一社会信用代码：91441723MA51NU4XXA</w:t>
      </w:r>
    </w:p>
    <w:p w14:paraId="20270E7B">
      <w:pPr>
        <w:keepNext w:val="0"/>
        <w:keepLines w:val="0"/>
        <w:pageBreakBefore w:val="0"/>
        <w:widowControl w:val="0"/>
        <w:kinsoku/>
        <w:wordWrap/>
        <w:overflowPunct/>
        <w:topLinePunct w:val="0"/>
        <w:autoSpaceDE/>
        <w:bidi w:val="0"/>
        <w:adjustRightInd/>
        <w:snapToGrid/>
        <w:spacing w:line="579" w:lineRule="exact"/>
        <w:ind w:left="1020" w:hanging="924" w:hangingChars="300"/>
        <w:textAlignment w:val="auto"/>
        <w:outlineLvl w:val="9"/>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spacing w:val="-6"/>
          <w:kern w:val="0"/>
          <w:sz w:val="32"/>
          <w:szCs w:val="32"/>
        </w:rPr>
        <w:t>住所：阳江市阳东区珠海（阳江万象）产业转移工业园赤城七路边</w:t>
      </w:r>
    </w:p>
    <w:p w14:paraId="2A157E8B">
      <w:pPr>
        <w:keepNext w:val="0"/>
        <w:keepLines w:val="0"/>
        <w:pageBreakBefore w:val="0"/>
        <w:widowControl w:val="0"/>
        <w:kinsoku/>
        <w:wordWrap/>
        <w:overflowPunct/>
        <w:topLinePunct w:val="0"/>
        <w:autoSpaceDE/>
        <w:bidi w:val="0"/>
        <w:adjustRightInd/>
        <w:snapToGrid/>
        <w:spacing w:line="579" w:lineRule="exact"/>
        <w:textAlignment w:val="auto"/>
        <w:outlineLvl w:val="9"/>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法定代表人：谭月群</w:t>
      </w:r>
    </w:p>
    <w:p w14:paraId="14E60CC2">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eastAsia" w:ascii="黑体" w:hAnsi="黑体" w:eastAsia="黑体" w:cs="黑体"/>
          <w:color w:val="000000"/>
          <w:sz w:val="32"/>
          <w:szCs w:val="32"/>
        </w:rPr>
        <w:t>一、调查情况及发现环境违法事实、证据和陈述申辩（听证）及采纳情况</w:t>
      </w:r>
    </w:p>
    <w:p w14:paraId="7CB28F1D">
      <w:pPr>
        <w:keepNext w:val="0"/>
        <w:keepLines w:val="0"/>
        <w:pageBreakBefore w:val="0"/>
        <w:widowControl w:val="0"/>
        <w:kinsoku/>
        <w:wordWrap/>
        <w:overflowPunct/>
        <w:topLinePunct w:val="0"/>
        <w:autoSpaceDE/>
        <w:bidi w:val="0"/>
        <w:adjustRightInd/>
        <w:snapToGrid/>
        <w:spacing w:line="579" w:lineRule="exact"/>
        <w:ind w:firstLine="480" w:firstLineChars="150"/>
        <w:textAlignment w:val="auto"/>
        <w:outlineLvl w:val="9"/>
        <w:rPr>
          <w:rFonts w:hint="default" w:ascii="Times New Roman" w:hAnsi="Times New Roman" w:eastAsia="方正仿宋简体" w:cs="Times New Roman"/>
          <w:sz w:val="32"/>
          <w:szCs w:val="32"/>
        </w:rPr>
      </w:pPr>
      <w:r>
        <w:rPr>
          <w:rFonts w:hint="default" w:ascii="Times New Roman" w:hAnsi="Times New Roman" w:eastAsia="方正仿宋简体" w:cs="Times New Roman"/>
          <w:kern w:val="0"/>
          <w:sz w:val="32"/>
          <w:szCs w:val="32"/>
        </w:rPr>
        <w:t>我局执法人员于</w:t>
      </w:r>
      <w:r>
        <w:rPr>
          <w:rFonts w:hint="default" w:ascii="Times New Roman" w:hAnsi="Times New Roman" w:eastAsia="方正仿宋简体" w:cs="Times New Roman"/>
          <w:sz w:val="32"/>
          <w:szCs w:val="32"/>
        </w:rPr>
        <w:t>2020年11月2日</w:t>
      </w:r>
      <w:r>
        <w:rPr>
          <w:rFonts w:hint="default" w:ascii="Times New Roman" w:hAnsi="Times New Roman" w:eastAsia="方正仿宋简体" w:cs="Times New Roman"/>
          <w:kern w:val="0"/>
          <w:sz w:val="32"/>
          <w:szCs w:val="32"/>
        </w:rPr>
        <w:t>对阳江市阳东区珠海（阳江万象）产业转移工业园赤城七路边的阳江市阳东区盛铿工贸有限公司（以下简称“你公司”）进行了执法检查。经查，你公司建设的为精密铸造件项目，主要从事精密铸件生产，根据《建设项目环境影响评价分类管理名录》的划分，该项目类别为报告表。项目总占地面积13332.5平方米，建筑面积18751.89平方米，总投资金额约300万元人民币，分别建有射蜡车间、型壳车间、干燥房、蜡处理间、熔炼焙烧车间、震壳车间、挂抛车间、滚抛车间、浸酸车间、退火车间；主要生产设备有：射腊机4台、抛丸机9台、震壳机1台、空压机1台、脱蜡釜1台、退火炉1套、焙烧炉2台、感应炉2台等；主要使用原辅材料有：除砂剂、莫来砂、钢、蜡、白刚玉粉、白刚玉砂、洗白剂、硅溶胶、钢丸等，生产工艺流程：注蜡模→浇铸→脱模→抛丸→酸洗→检验入库，已建成水污染防治设施（中和混凝沉淀法）和大气污染防治设施（3台脉冲反吹滤筒式除尘器、1套活性炭吸附塔装置）。</w:t>
      </w:r>
    </w:p>
    <w:p w14:paraId="05D1912B">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default" w:ascii="Times New Roman" w:hAnsi="Times New Roman" w:eastAsia="方正仿宋简体" w:cs="Times New Roman"/>
          <w:color w:val="000000"/>
          <w:kern w:val="0"/>
          <w:sz w:val="32"/>
          <w:szCs w:val="32"/>
        </w:rPr>
        <w:t>经查实，你公司实施了如下环境违法行为：</w:t>
      </w:r>
    </w:p>
    <w:p w14:paraId="161FD21F">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default" w:ascii="Times New Roman" w:hAnsi="Times New Roman" w:eastAsia="方正仿宋简体" w:cs="Times New Roman"/>
          <w:kern w:val="0"/>
          <w:sz w:val="32"/>
          <w:szCs w:val="32"/>
        </w:rPr>
        <w:t>建设的精密铸造件项目</w:t>
      </w:r>
      <w:r>
        <w:rPr>
          <w:rFonts w:hint="default" w:ascii="Times New Roman" w:hAnsi="Times New Roman" w:eastAsia="方正仿宋简体" w:cs="Times New Roman"/>
          <w:color w:val="000000"/>
          <w:kern w:val="0"/>
          <w:sz w:val="32"/>
          <w:szCs w:val="32"/>
        </w:rPr>
        <w:t>环境影响评价文件未经批准，擅自于2019年12月开工建设。</w:t>
      </w:r>
    </w:p>
    <w:p w14:paraId="049F5552">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default" w:ascii="Times New Roman" w:hAnsi="Times New Roman" w:eastAsia="方正仿宋简体" w:cs="Times New Roman"/>
          <w:kern w:val="0"/>
          <w:sz w:val="32"/>
          <w:szCs w:val="32"/>
        </w:rPr>
        <w:t>上述事实有我局执法人员2020年11月2日的《阳江市生态环境局阳东分局现场检查笔录》、2020年11月3日的《阳江市生态环境局阳东分局调查询问笔录》、现场照片、视频等证据予以证实。</w:t>
      </w:r>
    </w:p>
    <w:p w14:paraId="0372326E">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default" w:ascii="Times New Roman" w:hAnsi="Times New Roman" w:eastAsia="方正仿宋简体" w:cs="Times New Roman"/>
          <w:color w:val="000000"/>
          <w:kern w:val="0"/>
          <w:sz w:val="32"/>
          <w:szCs w:val="32"/>
        </w:rPr>
        <w:t>你公司上述环境违法行为违反了《中华人民共和国环境影响评价法》第二十五条“建设项目的环境影响评价文件未依法经审批部门审查或者审查后未予批准的，建设单位不得开工建设”的规定，依法应当予以行政处罚。</w:t>
      </w:r>
    </w:p>
    <w:p w14:paraId="45F5D714">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default" w:ascii="Times New Roman" w:hAnsi="Times New Roman" w:eastAsia="方正仿宋简体" w:cs="Times New Roman"/>
          <w:color w:val="000000"/>
          <w:kern w:val="0"/>
          <w:sz w:val="32"/>
          <w:szCs w:val="32"/>
        </w:rPr>
        <w:t>我局于2020年12月17日以《阳江市生态环境局行政处罚事先告知书》（阳环东罚告字〔2020〕18号）告知你公司违法事实、处罚依据和拟作出的处罚决定，并告知你公司有权进行陈述申辩，但你公司未在法定期限内提出陈述申辩意见，因此我局认定你公司放弃陈述申辩的权利。</w:t>
      </w:r>
    </w:p>
    <w:p w14:paraId="7D5BE1AF">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eastAsia" w:ascii="黑体" w:hAnsi="黑体" w:eastAsia="黑体" w:cs="黑体"/>
          <w:color w:val="000000"/>
          <w:kern w:val="0"/>
          <w:sz w:val="32"/>
          <w:szCs w:val="32"/>
        </w:rPr>
        <w:t>二、行政处罚的依据、种类以及履行方式和期限</w:t>
      </w:r>
    </w:p>
    <w:p w14:paraId="63E002BD">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default" w:ascii="Times New Roman" w:hAnsi="Times New Roman" w:eastAsia="方正仿宋简体" w:cs="Times New Roman"/>
          <w:color w:val="000000"/>
          <w:kern w:val="0"/>
          <w:sz w:val="32"/>
          <w:szCs w:val="32"/>
        </w:rPr>
        <w:t>根据《中华人民共和国环境影响评价法》第三十一条第一款“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第二款“建设项目环境影响报告书、报告表未经批准或者未经原审批部门重新审核同意，建设单位擅自开工建设的，依照前款的规定处罚、处分”的规定；参照《阳江市环境保护局行政处罚自由裁量细化标准》违法种类一、法定罚则2、级别甲、档次B的标准，我局决定责令你公司立即改正上述环境违法行为，并对你公司作出如下行政处罚：</w:t>
      </w:r>
    </w:p>
    <w:p w14:paraId="316E6A28">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default" w:ascii="Times New Roman" w:hAnsi="Times New Roman" w:eastAsia="方正仿宋简体" w:cs="Times New Roman"/>
          <w:color w:val="000000"/>
          <w:kern w:val="0"/>
          <w:sz w:val="32"/>
          <w:szCs w:val="32"/>
        </w:rPr>
        <w:t>按建</w:t>
      </w:r>
      <w:r>
        <w:rPr>
          <w:rFonts w:hint="default" w:ascii="Times New Roman" w:hAnsi="Times New Roman" w:eastAsia="方正仿宋简体" w:cs="Times New Roman"/>
          <w:color w:val="000000"/>
          <w:kern w:val="0"/>
          <w:sz w:val="32"/>
          <w:szCs w:val="32"/>
          <w:lang w:eastAsia="zh-CN"/>
        </w:rPr>
        <w:t>设</w:t>
      </w:r>
      <w:r>
        <w:rPr>
          <w:rFonts w:hint="default" w:ascii="Times New Roman" w:hAnsi="Times New Roman" w:eastAsia="方正仿宋简体" w:cs="Times New Roman"/>
          <w:color w:val="000000"/>
          <w:kern w:val="0"/>
          <w:sz w:val="32"/>
          <w:szCs w:val="32"/>
        </w:rPr>
        <w:t>项目总投资金额1.5%进行处罚，即罚款肆万伍仟元整。</w:t>
      </w:r>
    </w:p>
    <w:p w14:paraId="7008865B">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default" w:ascii="Times New Roman" w:hAnsi="Times New Roman" w:eastAsia="方正仿宋简体" w:cs="Times New Roman"/>
          <w:color w:val="000000"/>
          <w:kern w:val="0"/>
          <w:sz w:val="32"/>
          <w:szCs w:val="32"/>
        </w:rPr>
        <w:t>根据《</w:t>
      </w:r>
      <w:r>
        <w:rPr>
          <w:rFonts w:hint="eastAsia" w:eastAsia="方正仿宋简体" w:cs="Times New Roman"/>
          <w:color w:val="000000"/>
          <w:kern w:val="0"/>
          <w:sz w:val="32"/>
          <w:szCs w:val="32"/>
          <w:lang w:eastAsia="zh-CN"/>
        </w:rPr>
        <w:t>中华人民共和国</w:t>
      </w:r>
      <w:bookmarkStart w:id="0" w:name="_GoBack"/>
      <w:bookmarkEnd w:id="0"/>
      <w:r>
        <w:rPr>
          <w:rFonts w:hint="default" w:ascii="Times New Roman" w:hAnsi="Times New Roman" w:eastAsia="方正仿宋简体" w:cs="Times New Roman"/>
          <w:color w:val="000000"/>
          <w:kern w:val="0"/>
          <w:sz w:val="32"/>
          <w:szCs w:val="32"/>
        </w:rPr>
        <w:t>行政处罚法》和《罚款决定与罚款收缴分离实施办法》的规定，你公司应于接到本处罚决定书之日起十五日内，到阳江市生态环境局阳东分局开具非税收入罚款通知书，将罚款缴至指定银行和帐号，你公司缴纳罚款后应将缴款凭据复印件报送阳江市生态环境局阳东分局备案。逾期不缴纳罚款的，我局将每日按罚款数额的3%加处罚款。</w:t>
      </w:r>
    </w:p>
    <w:p w14:paraId="552E2881">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default" w:ascii="Times New Roman" w:hAnsi="Times New Roman" w:eastAsia="方正仿宋简体" w:cs="Times New Roman"/>
          <w:color w:val="000000"/>
          <w:kern w:val="0"/>
          <w:sz w:val="32"/>
          <w:szCs w:val="32"/>
        </w:rPr>
        <w:t>收款银行：中国建设银行阳江市分行</w:t>
      </w:r>
    </w:p>
    <w:p w14:paraId="7F6E5E52">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default" w:ascii="Times New Roman" w:hAnsi="Times New Roman" w:eastAsia="方正仿宋简体" w:cs="Times New Roman"/>
          <w:color w:val="000000"/>
          <w:kern w:val="0"/>
          <w:sz w:val="32"/>
          <w:szCs w:val="32"/>
        </w:rPr>
        <w:t>帐户名称：待报解预算收入内转户</w:t>
      </w:r>
    </w:p>
    <w:p w14:paraId="6A270FA0">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default" w:ascii="Times New Roman" w:hAnsi="Times New Roman" w:eastAsia="方正仿宋简体" w:cs="Times New Roman"/>
          <w:color w:val="000000"/>
          <w:kern w:val="0"/>
          <w:sz w:val="32"/>
          <w:szCs w:val="32"/>
        </w:rPr>
        <w:t>帐号：440758608156241035009908001</w:t>
      </w:r>
    </w:p>
    <w:p w14:paraId="19AF6D14">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eastAsia" w:ascii="黑体" w:hAnsi="黑体" w:eastAsia="黑体" w:cs="黑体"/>
          <w:color w:val="000000"/>
          <w:kern w:val="0"/>
          <w:sz w:val="32"/>
          <w:szCs w:val="32"/>
        </w:rPr>
        <w:t>三、申请行政复议或者提起行政诉讼的途径和期限</w:t>
      </w:r>
    </w:p>
    <w:p w14:paraId="2959807D">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default" w:ascii="Times New Roman" w:hAnsi="Times New Roman" w:eastAsia="方正仿宋简体" w:cs="Times New Roman"/>
          <w:color w:val="000000"/>
          <w:kern w:val="0"/>
          <w:sz w:val="32"/>
          <w:szCs w:val="32"/>
        </w:rPr>
        <w:t>如不服本行政处罚决定，你公司可在接到本处罚决定书之日起六十日内向广东省生态环境厅或者向阳江市人民政府申请复议，也可以在接到处罚决定书之日起六个月内直接向阳江市阳东区人民法院提起行政诉讼。</w:t>
      </w:r>
    </w:p>
    <w:p w14:paraId="548B259B">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default" w:ascii="Times New Roman" w:hAnsi="Times New Roman" w:eastAsia="方正仿宋简体" w:cs="Times New Roman"/>
          <w:color w:val="000000"/>
          <w:kern w:val="0"/>
          <w:sz w:val="32"/>
          <w:szCs w:val="32"/>
        </w:rPr>
        <w:t>申请行政复议或者提起行政诉讼，不停止行政处罚决定的执行。逾期不申请行政复议，也不向人民法院提起行政诉讼，又不履行本处罚决定的，我局将依法申请人民法院强制执行。</w:t>
      </w:r>
    </w:p>
    <w:p w14:paraId="70429A6C">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default" w:ascii="Times New Roman" w:hAnsi="Times New Roman" w:eastAsia="方正仿宋简体" w:cs="Times New Roman"/>
          <w:color w:val="000000"/>
          <w:kern w:val="0"/>
          <w:sz w:val="32"/>
          <w:szCs w:val="32"/>
        </w:rPr>
        <w:t xml:space="preserve"> </w:t>
      </w:r>
    </w:p>
    <w:p w14:paraId="79659A37">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640" w:firstLineChars="200"/>
        <w:textAlignment w:val="auto"/>
        <w:outlineLvl w:val="9"/>
        <w:rPr>
          <w:rFonts w:hint="default" w:ascii="Times New Roman" w:hAnsi="Times New Roman" w:eastAsia="方正仿宋简体" w:cs="Times New Roman"/>
          <w:color w:val="000000"/>
          <w:kern w:val="0"/>
          <w:sz w:val="32"/>
          <w:szCs w:val="32"/>
        </w:rPr>
      </w:pPr>
      <w:r>
        <w:rPr>
          <w:rFonts w:hint="default" w:ascii="Times New Roman" w:hAnsi="Times New Roman" w:eastAsia="方正仿宋简体" w:cs="Times New Roman"/>
          <w:color w:val="000000"/>
          <w:kern w:val="0"/>
          <w:sz w:val="32"/>
          <w:szCs w:val="32"/>
        </w:rPr>
        <w:t xml:space="preserve"> </w:t>
      </w:r>
    </w:p>
    <w:p w14:paraId="11E73E6E">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5120" w:firstLineChars="1600"/>
        <w:textAlignment w:val="auto"/>
        <w:outlineLvl w:val="9"/>
        <w:rPr>
          <w:rFonts w:hint="default" w:ascii="Times New Roman" w:hAnsi="Times New Roman" w:eastAsia="方正仿宋简体" w:cs="Times New Roman"/>
          <w:color w:val="000000"/>
          <w:kern w:val="0"/>
          <w:sz w:val="32"/>
          <w:szCs w:val="32"/>
        </w:rPr>
      </w:pPr>
      <w:r>
        <w:rPr>
          <w:rFonts w:hint="default" w:ascii="Times New Roman" w:hAnsi="Times New Roman" w:eastAsia="方正仿宋简体" w:cs="Times New Roman"/>
          <w:color w:val="000000"/>
          <w:kern w:val="0"/>
          <w:sz w:val="32"/>
          <w:szCs w:val="32"/>
        </w:rPr>
        <w:t xml:space="preserve">阳江市生态环境局 </w:t>
      </w:r>
    </w:p>
    <w:p w14:paraId="1E2FCCFC">
      <w:pPr>
        <w:keepNext w:val="0"/>
        <w:keepLines w:val="0"/>
        <w:pageBreakBefore w:val="0"/>
        <w:widowControl w:val="0"/>
        <w:shd w:val="clear" w:color="auto" w:fill="FFFFFF"/>
        <w:kinsoku/>
        <w:wordWrap/>
        <w:overflowPunct/>
        <w:topLinePunct w:val="0"/>
        <w:autoSpaceDE/>
        <w:autoSpaceDN w:val="0"/>
        <w:bidi w:val="0"/>
        <w:adjustRightInd/>
        <w:snapToGrid/>
        <w:spacing w:line="579" w:lineRule="exact"/>
        <w:ind w:firstLine="5544" w:firstLineChars="1800"/>
        <w:textAlignment w:val="auto"/>
        <w:outlineLvl w:val="9"/>
        <w:rPr>
          <w:rFonts w:ascii="仿宋_GB2312" w:hAnsi="仿宋_GB2312" w:eastAsia="方正仿宋简体" w:cs="仿宋_GB2312"/>
          <w:color w:val="000000"/>
          <w:kern w:val="0"/>
          <w:sz w:val="32"/>
          <w:szCs w:val="32"/>
        </w:rPr>
      </w:pPr>
      <w:r>
        <w:rPr>
          <w:rFonts w:hint="default" w:ascii="Times New Roman" w:hAnsi="Times New Roman" w:eastAsia="方正仿宋简体" w:cs="Times New Roman"/>
          <w:color w:val="000000"/>
          <w:spacing w:val="-6"/>
          <w:kern w:val="0"/>
          <w:sz w:val="32"/>
          <w:szCs w:val="32"/>
        </w:rPr>
        <w:t>2021年</w:t>
      </w:r>
      <w:r>
        <w:rPr>
          <w:rFonts w:hint="eastAsia" w:eastAsia="方正仿宋简体" w:cs="Times New Roman"/>
          <w:color w:val="000000"/>
          <w:spacing w:val="-6"/>
          <w:kern w:val="0"/>
          <w:sz w:val="32"/>
          <w:szCs w:val="32"/>
          <w:lang w:val="en-US" w:eastAsia="zh-CN"/>
        </w:rPr>
        <w:t>2</w:t>
      </w:r>
      <w:r>
        <w:rPr>
          <w:rFonts w:hint="default" w:ascii="Times New Roman" w:hAnsi="Times New Roman" w:eastAsia="方正仿宋简体" w:cs="Times New Roman"/>
          <w:color w:val="000000"/>
          <w:spacing w:val="-6"/>
          <w:kern w:val="0"/>
          <w:sz w:val="32"/>
          <w:szCs w:val="32"/>
        </w:rPr>
        <w:t>月</w:t>
      </w:r>
      <w:r>
        <w:rPr>
          <w:rFonts w:hint="eastAsia" w:eastAsia="方正仿宋简体" w:cs="Times New Roman"/>
          <w:color w:val="000000"/>
          <w:spacing w:val="-6"/>
          <w:kern w:val="0"/>
          <w:sz w:val="32"/>
          <w:szCs w:val="32"/>
          <w:lang w:val="en-US" w:eastAsia="zh-CN"/>
        </w:rPr>
        <w:t>22</w:t>
      </w:r>
      <w:r>
        <w:rPr>
          <w:rFonts w:hint="default" w:ascii="Times New Roman" w:hAnsi="Times New Roman" w:eastAsia="方正仿宋简体" w:cs="Times New Roman"/>
          <w:color w:val="000000"/>
          <w:spacing w:val="-6"/>
          <w:kern w:val="0"/>
          <w:sz w:val="32"/>
          <w:szCs w:val="32"/>
        </w:rPr>
        <w:t>日</w:t>
      </w:r>
      <w:r>
        <w:rPr>
          <w:rFonts w:hint="eastAsia" w:eastAsia="方正仿宋简体"/>
          <w:color w:val="000000"/>
          <w:kern w:val="0"/>
          <w:sz w:val="32"/>
          <w:szCs w:val="32"/>
        </w:rPr>
        <w:t xml:space="preserve"> </w:t>
      </w:r>
    </w:p>
    <w:p w14:paraId="0C0A3E5E"/>
    <w:sectPr>
      <w:footerReference r:id="rId3" w:type="default"/>
      <w:pgSz w:w="11906" w:h="16838"/>
      <w:pgMar w:top="1928" w:right="1418" w:bottom="170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6BE08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1BDB71">
                          <w:pPr>
                            <w:pStyle w:val="2"/>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14:paraId="1D1BDB71">
                    <w:pPr>
                      <w:pStyle w:val="2"/>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1DB"/>
    <w:rsid w:val="000051D4"/>
    <w:rsid w:val="005951DB"/>
    <w:rsid w:val="008677D3"/>
    <w:rsid w:val="00871CEE"/>
    <w:rsid w:val="00970D9D"/>
    <w:rsid w:val="00AB1023"/>
    <w:rsid w:val="00B65E9D"/>
    <w:rsid w:val="00E93551"/>
    <w:rsid w:val="073F6464"/>
    <w:rsid w:val="266F68DB"/>
    <w:rsid w:val="440A2760"/>
    <w:rsid w:val="60BC4E6C"/>
    <w:rsid w:val="79B776E5"/>
    <w:rsid w:val="7AE8128D"/>
    <w:rsid w:val="7AF41F1D"/>
    <w:rsid w:val="7AF818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1672</Words>
  <Characters>1767</Characters>
  <Lines>12</Lines>
  <Paragraphs>3</Paragraphs>
  <TotalTime>58</TotalTime>
  <ScaleCrop>false</ScaleCrop>
  <LinksUpToDate>false</LinksUpToDate>
  <CharactersWithSpaces>1772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2021-01-25T08:26:00Z</dcterms:created>
  <dc:creator>微软用户</dc:creator>
  <cp:lastModifiedBy>　</cp:lastModifiedBy>
  <cp:lastPrinted>2021-01-26T03:38:00Z</cp:lastPrinted>
  <dcterms:modified xsi:type="dcterms:W3CDTF">2025-09-03T07:31:42Z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eyJoZGlkIjoiN2YwM2JjOGIxYTNmM2NkYzljODc2YmM0MTNkN2Y0MzQiLCJ1c2VySWQiOiI0Nzk3ODAzMTUifQ==</vt:lpwstr>
  </property>
  <property fmtid="{D5CDD505-2E9C-101B-9397-08002B2CF9AE}" pid="4" name="ICV">
    <vt:lpwstr>8EB9A032E71142DF9DA57DFF3E8066B0_12</vt:lpwstr>
  </property>
</Properties>
</file>